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4A" w:rsidRPr="00145208" w:rsidRDefault="004F454A" w:rsidP="004F454A">
      <w:pPr>
        <w:numPr>
          <w:ilvl w:val="0"/>
          <w:numId w:val="1"/>
        </w:numPr>
        <w:suppressAutoHyphens/>
        <w:spacing w:after="60" w:line="240" w:lineRule="auto"/>
        <w:jc w:val="center"/>
        <w:rPr>
          <w:rFonts w:cs="Calibri"/>
          <w:b/>
          <w:spacing w:val="-4"/>
          <w:sz w:val="32"/>
          <w:lang w:eastAsia="ru-RU"/>
        </w:rPr>
      </w:pPr>
      <w:r w:rsidRPr="00145208">
        <w:rPr>
          <w:rFonts w:cs="Calibri"/>
          <w:b/>
          <w:spacing w:val="-4"/>
          <w:sz w:val="32"/>
          <w:lang w:eastAsia="ru-RU"/>
        </w:rPr>
        <w:t>МИНИСТЕРСТВО НАУКИ И ВЫСШЕГО ОБРАЗОВАНИЯ РОССИЙСКОЙ ФЕДЕРАЦИИ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60" w:line="240" w:lineRule="auto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МИНИСТЕРСТВО ЗДРАВООХРАНЕНИЯ РОССИЙСКОЙ ФЕДЕРАЦИИ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6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РОССИЙСКАЯ АКАДЕМИЯ НАУК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6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ВСЕМИРНАЯ ОРГАНИЗАЦИЯ ЗДРАВООХРАНЕНИЯ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ФЕДЕРАЛЬНОЕ ГОСУДАРСТВЕННОЕ БЮДЖЕТНОЕ НАУЧНОЕ УЧРЕЖДЕНИЕ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6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«ЦЕНТРАЛЬНЫЙ НАУЧНО-ИССЛЕДОВАТЕЛЬСКИЙ ИНСТИТУТ ТУБЕРКУЛЕЗА»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Calibri"/>
          <w:b/>
          <w:sz w:val="28"/>
          <w:szCs w:val="21"/>
          <w:lang w:eastAsia="ru-RU"/>
        </w:rPr>
      </w:pPr>
      <w:r w:rsidRPr="00145208">
        <w:rPr>
          <w:rFonts w:cs="Calibri"/>
          <w:b/>
          <w:sz w:val="28"/>
          <w:szCs w:val="21"/>
          <w:lang w:eastAsia="ru-RU"/>
        </w:rPr>
        <w:t>ФЕДЕРАЛЬНОЕ ГОСУДАРСТВЕННОЕ БЮДЖЕТНОЕ ОБРАЗОВАТЕЛЬНОЕ УЧРЕЖДЕНИЕ</w:t>
      </w:r>
    </w:p>
    <w:p w:rsidR="004F454A" w:rsidRPr="00145208" w:rsidRDefault="004F454A" w:rsidP="004F454A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ДОПОЛНИТЕЛЬНОГО ПРОФЕССИОНАЛЬНОГО ОБРАЗОВАНИЯ</w:t>
      </w:r>
    </w:p>
    <w:p w:rsidR="004F454A" w:rsidRPr="00145208" w:rsidRDefault="004F454A" w:rsidP="004F454A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pacing w:val="-6"/>
          <w:sz w:val="32"/>
          <w:lang w:eastAsia="ru-RU"/>
        </w:rPr>
        <w:t xml:space="preserve">«РОССИЙСКАЯ МЕДИЦИНСКАЯ АКАДЕМИЯ НЕПРЕРЫВНОГО </w:t>
      </w:r>
    </w:p>
    <w:p w:rsidR="004F454A" w:rsidRPr="00145208" w:rsidRDefault="004F454A" w:rsidP="004F454A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pacing w:val="-6"/>
          <w:sz w:val="32"/>
          <w:lang w:eastAsia="ru-RU"/>
        </w:rPr>
        <w:t>ПРОФЕССИОНАЛЬНОГО</w:t>
      </w:r>
      <w:r w:rsidRPr="00145208">
        <w:rPr>
          <w:rFonts w:cs="Calibri"/>
          <w:b/>
          <w:sz w:val="32"/>
          <w:lang w:eastAsia="ru-RU"/>
        </w:rPr>
        <w:t xml:space="preserve"> ОБРАЗОВАНИЯ» </w:t>
      </w:r>
    </w:p>
    <w:p w:rsidR="004F454A" w:rsidRPr="00145208" w:rsidRDefault="004F454A" w:rsidP="004F454A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right="-108"/>
        <w:jc w:val="center"/>
        <w:rPr>
          <w:rFonts w:cs="Calibri"/>
          <w:b/>
          <w:sz w:val="32"/>
          <w:lang w:eastAsia="ru-RU"/>
        </w:rPr>
      </w:pPr>
      <w:r w:rsidRPr="00145208">
        <w:rPr>
          <w:rFonts w:cs="Calibri"/>
          <w:b/>
          <w:sz w:val="32"/>
          <w:lang w:eastAsia="ru-RU"/>
        </w:rPr>
        <w:t>МИНИСТЕРСТВА ЗДРАВООХРАНЕНИЯ РОССИЙСКОЙ ФЕДЕРАЦИИ</w:t>
      </w:r>
    </w:p>
    <w:p w:rsidR="00CC6E2F" w:rsidRPr="00145208" w:rsidRDefault="00CC6E2F" w:rsidP="004F454A">
      <w:pPr>
        <w:rPr>
          <w:rFonts w:cs="Calibri"/>
        </w:rPr>
      </w:pPr>
    </w:p>
    <w:p w:rsidR="004F454A" w:rsidRPr="00145208" w:rsidRDefault="004F454A" w:rsidP="004F454A">
      <w:pPr>
        <w:suppressAutoHyphens/>
        <w:spacing w:after="0" w:line="240" w:lineRule="auto"/>
        <w:jc w:val="center"/>
        <w:rPr>
          <w:rFonts w:cs="Calibri"/>
          <w:b/>
          <w:sz w:val="32"/>
          <w:szCs w:val="24"/>
        </w:rPr>
      </w:pPr>
      <w:r w:rsidRPr="00145208">
        <w:rPr>
          <w:rFonts w:cs="Calibri"/>
          <w:b/>
          <w:sz w:val="32"/>
          <w:szCs w:val="24"/>
        </w:rPr>
        <w:t>ПРОГРАММА</w:t>
      </w:r>
    </w:p>
    <w:p w:rsidR="004F454A" w:rsidRPr="00145208" w:rsidRDefault="004F454A" w:rsidP="004F454A">
      <w:pPr>
        <w:suppressAutoHyphens/>
        <w:spacing w:after="0" w:line="240" w:lineRule="auto"/>
        <w:ind w:left="284"/>
        <w:jc w:val="center"/>
        <w:rPr>
          <w:rFonts w:cs="Calibri"/>
          <w:b/>
          <w:color w:val="00B050"/>
          <w:sz w:val="20"/>
          <w:szCs w:val="16"/>
        </w:rPr>
      </w:pPr>
    </w:p>
    <w:p w:rsidR="004F454A" w:rsidRPr="00145208" w:rsidRDefault="004F454A" w:rsidP="004F454A">
      <w:pPr>
        <w:numPr>
          <w:ilvl w:val="0"/>
          <w:numId w:val="2"/>
        </w:numPr>
        <w:suppressAutoHyphens/>
        <w:spacing w:after="0" w:line="240" w:lineRule="auto"/>
        <w:ind w:right="89"/>
        <w:jc w:val="center"/>
        <w:rPr>
          <w:rFonts w:cs="Calibri"/>
          <w:b/>
          <w:color w:val="00B0F0"/>
          <w:spacing w:val="-4"/>
          <w:sz w:val="28"/>
          <w:szCs w:val="21"/>
        </w:rPr>
      </w:pPr>
      <w:r w:rsidRPr="00145208">
        <w:rPr>
          <w:rFonts w:cs="Calibri"/>
          <w:b/>
          <w:color w:val="00B0F0"/>
          <w:spacing w:val="-4"/>
          <w:sz w:val="28"/>
          <w:szCs w:val="21"/>
        </w:rPr>
        <w:t>XXI</w:t>
      </w:r>
      <w:r w:rsidRPr="00145208">
        <w:rPr>
          <w:rFonts w:cs="Calibri"/>
          <w:b/>
          <w:color w:val="00B0F0"/>
          <w:spacing w:val="-4"/>
          <w:sz w:val="28"/>
          <w:szCs w:val="21"/>
          <w:lang w:val="en-US"/>
        </w:rPr>
        <w:t>I</w:t>
      </w:r>
      <w:r w:rsidRPr="00145208">
        <w:rPr>
          <w:rFonts w:cs="Calibri"/>
          <w:b/>
          <w:color w:val="00B0F0"/>
          <w:spacing w:val="-4"/>
          <w:sz w:val="28"/>
          <w:szCs w:val="21"/>
        </w:rPr>
        <w:t xml:space="preserve">I ВСЕРОССИЙСКАЯ НАУЧНО-ПРАКТИЧЕСКАЯ КОНФЕРЕНЦИЯ МОЛОДЫХ УЧЕНЫХ </w:t>
      </w:r>
    </w:p>
    <w:p w:rsidR="004F454A" w:rsidRPr="00145208" w:rsidRDefault="004F454A" w:rsidP="004F454A">
      <w:pPr>
        <w:numPr>
          <w:ilvl w:val="0"/>
          <w:numId w:val="2"/>
        </w:numPr>
        <w:suppressAutoHyphens/>
        <w:spacing w:after="0" w:line="240" w:lineRule="auto"/>
        <w:ind w:right="89"/>
        <w:jc w:val="center"/>
        <w:rPr>
          <w:rFonts w:cs="Calibri"/>
          <w:b/>
          <w:color w:val="00B0F0"/>
          <w:sz w:val="28"/>
          <w:szCs w:val="21"/>
        </w:rPr>
      </w:pPr>
      <w:r w:rsidRPr="00145208">
        <w:rPr>
          <w:rFonts w:cs="Calibri"/>
          <w:b/>
          <w:color w:val="00B0F0"/>
          <w:sz w:val="28"/>
          <w:szCs w:val="21"/>
        </w:rPr>
        <w:t xml:space="preserve">С МЕЖДУНАРОДНЫМ УЧАСТИЕМ, </w:t>
      </w:r>
    </w:p>
    <w:p w:rsidR="004F454A" w:rsidRPr="00145208" w:rsidRDefault="004F454A" w:rsidP="004F454A">
      <w:pPr>
        <w:numPr>
          <w:ilvl w:val="0"/>
          <w:numId w:val="2"/>
        </w:numPr>
        <w:suppressAutoHyphens/>
        <w:spacing w:after="0" w:line="240" w:lineRule="auto"/>
        <w:ind w:right="89"/>
        <w:jc w:val="center"/>
        <w:rPr>
          <w:rFonts w:cs="Calibri"/>
          <w:b/>
          <w:color w:val="00B0F0"/>
          <w:sz w:val="28"/>
          <w:szCs w:val="21"/>
        </w:rPr>
      </w:pPr>
      <w:r w:rsidRPr="00145208">
        <w:rPr>
          <w:rFonts w:cs="Calibri"/>
          <w:b/>
          <w:color w:val="00B0F0"/>
          <w:sz w:val="28"/>
          <w:szCs w:val="21"/>
        </w:rPr>
        <w:t xml:space="preserve">ПОСВЯЩЕННАЯ ВСЕМИРНОМУ ДНЮ БОРЬБЫ С ТУБЕРКУЛЕЗОМ </w:t>
      </w:r>
    </w:p>
    <w:p w:rsidR="003F0EAE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6"/>
        </w:rPr>
      </w:pPr>
      <w:r w:rsidRPr="00145208">
        <w:rPr>
          <w:rFonts w:cs="Calibri"/>
          <w:b/>
          <w:sz w:val="32"/>
          <w:szCs w:val="26"/>
        </w:rPr>
        <w:t>«Фундаментальные и прикладные исследования во фтизиатрии:</w:t>
      </w: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6"/>
        </w:rPr>
      </w:pPr>
      <w:r w:rsidRPr="00145208">
        <w:rPr>
          <w:rFonts w:cs="Calibri"/>
          <w:b/>
          <w:sz w:val="32"/>
          <w:szCs w:val="26"/>
        </w:rPr>
        <w:t xml:space="preserve"> достижения и перспективы»</w:t>
      </w: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6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6"/>
        </w:rPr>
      </w:pPr>
      <w:r w:rsidRPr="00145208">
        <w:rPr>
          <w:rFonts w:cs="Calibri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652BD70" wp14:editId="1401BA9E">
            <wp:simplePos x="0" y="0"/>
            <wp:positionH relativeFrom="column">
              <wp:posOffset>481965</wp:posOffset>
            </wp:positionH>
            <wp:positionV relativeFrom="paragraph">
              <wp:posOffset>82550</wp:posOffset>
            </wp:positionV>
            <wp:extent cx="6093460" cy="2619375"/>
            <wp:effectExtent l="0" t="0" r="2540" b="9525"/>
            <wp:wrapSquare wrapText="bothSides"/>
            <wp:docPr id="4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 t="5969" r="2431" b="5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6"/>
        </w:rPr>
      </w:pPr>
    </w:p>
    <w:p w:rsidR="004F454A" w:rsidRPr="00145208" w:rsidRDefault="004F454A" w:rsidP="004F454A">
      <w:pPr>
        <w:spacing w:after="0" w:line="240" w:lineRule="auto"/>
        <w:rPr>
          <w:rFonts w:cs="Calibri"/>
          <w:noProof/>
          <w:sz w:val="10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ind w:right="398"/>
        <w:jc w:val="center"/>
        <w:rPr>
          <w:rFonts w:eastAsia="Times New Roman" w:cs="Calibri"/>
          <w:b/>
          <w:bCs/>
          <w:sz w:val="28"/>
          <w:szCs w:val="30"/>
          <w:lang w:eastAsia="ru-RU"/>
        </w:rPr>
      </w:pPr>
      <w:r w:rsidRPr="00145208">
        <w:rPr>
          <w:rFonts w:eastAsia="Times New Roman" w:cs="Calibri"/>
          <w:b/>
          <w:bCs/>
          <w:sz w:val="28"/>
          <w:szCs w:val="30"/>
          <w:lang w:eastAsia="ru-RU"/>
        </w:rPr>
        <w:t>ВСЕМИРНЫЙ ДЕНЬ БОРЬБЫ С ТУБЕРКУЛЕЗОМ 2023</w:t>
      </w: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4"/>
        </w:rPr>
      </w:pPr>
      <w:r w:rsidRPr="00145208">
        <w:rPr>
          <w:rFonts w:eastAsia="Times New Roman" w:cs="Calibri"/>
          <w:b/>
          <w:bCs/>
          <w:sz w:val="28"/>
          <w:szCs w:val="30"/>
          <w:lang w:eastAsia="ru-RU"/>
        </w:rPr>
        <w:t>ДА! МЫ МОЖЕМ ЛИКВИДИРОВАТЬ</w:t>
      </w:r>
      <w:r w:rsidRPr="00145208">
        <w:rPr>
          <w:rFonts w:cs="Calibri"/>
          <w:sz w:val="32"/>
          <w:szCs w:val="24"/>
        </w:rPr>
        <w:t xml:space="preserve"> </w:t>
      </w:r>
      <w:r w:rsidRPr="00145208">
        <w:rPr>
          <w:rFonts w:eastAsia="Times New Roman" w:cs="Calibri"/>
          <w:b/>
          <w:bCs/>
          <w:sz w:val="28"/>
          <w:szCs w:val="30"/>
          <w:lang w:eastAsia="ru-RU"/>
        </w:rPr>
        <w:t>ТУБЕРКУЛЕЗ!</w:t>
      </w: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4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4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4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noProof/>
          <w:sz w:val="28"/>
          <w:lang w:eastAsia="ru-RU"/>
        </w:rPr>
      </w:pPr>
    </w:p>
    <w:p w:rsidR="004F454A" w:rsidRPr="00145208" w:rsidRDefault="004F454A" w:rsidP="004F454A">
      <w:pPr>
        <w:spacing w:after="0" w:line="240" w:lineRule="auto"/>
        <w:jc w:val="center"/>
        <w:rPr>
          <w:rFonts w:cs="Calibri"/>
          <w:b/>
          <w:sz w:val="32"/>
          <w:szCs w:val="24"/>
        </w:rPr>
      </w:pPr>
      <w:r w:rsidRPr="00145208">
        <w:rPr>
          <w:rFonts w:cs="Calibri"/>
          <w:b/>
          <w:sz w:val="32"/>
          <w:szCs w:val="24"/>
        </w:rPr>
        <w:t>МОСКВА</w:t>
      </w:r>
    </w:p>
    <w:p w:rsidR="004F454A" w:rsidRPr="00145208" w:rsidRDefault="004F454A" w:rsidP="004F454A">
      <w:pPr>
        <w:jc w:val="center"/>
        <w:rPr>
          <w:rFonts w:cs="Calibri"/>
          <w:b/>
          <w:sz w:val="32"/>
          <w:szCs w:val="24"/>
        </w:rPr>
      </w:pPr>
      <w:r w:rsidRPr="00145208">
        <w:rPr>
          <w:rFonts w:cs="Calibri"/>
          <w:b/>
          <w:sz w:val="32"/>
          <w:szCs w:val="24"/>
        </w:rPr>
        <w:t>23‒24 марта 2023 г.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4819"/>
        <w:gridCol w:w="5047"/>
        <w:gridCol w:w="56"/>
      </w:tblGrid>
      <w:tr w:rsidR="004F454A" w:rsidRPr="00145208" w:rsidTr="008B3861">
        <w:trPr>
          <w:gridAfter w:val="1"/>
          <w:wAfter w:w="56" w:type="dxa"/>
          <w:trHeight w:val="543"/>
        </w:trPr>
        <w:tc>
          <w:tcPr>
            <w:tcW w:w="10854" w:type="dxa"/>
            <w:gridSpan w:val="3"/>
            <w:vAlign w:val="center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216" w:lineRule="auto"/>
              <w:jc w:val="center"/>
              <w:rPr>
                <w:rFonts w:cs="Calibri"/>
                <w:b/>
                <w:color w:val="4472C4" w:themeColor="accent5"/>
                <w:sz w:val="28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lastRenderedPageBreak/>
              <w:t>23 марта</w:t>
            </w:r>
          </w:p>
        </w:tc>
      </w:tr>
      <w:tr w:rsidR="004F454A" w:rsidRPr="00145208" w:rsidTr="008B3861">
        <w:trPr>
          <w:gridAfter w:val="1"/>
          <w:wAfter w:w="56" w:type="dxa"/>
          <w:trHeight w:val="329"/>
        </w:trPr>
        <w:tc>
          <w:tcPr>
            <w:tcW w:w="10854" w:type="dxa"/>
            <w:gridSpan w:val="3"/>
            <w:vAlign w:val="center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216" w:lineRule="auto"/>
              <w:rPr>
                <w:rFonts w:cs="Calibri"/>
                <w:b/>
                <w:color w:val="4472C4" w:themeColor="accent5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 xml:space="preserve">Формат участия: </w:t>
            </w:r>
            <w:r w:rsidRPr="00145208">
              <w:rPr>
                <w:rFonts w:cs="Calibri"/>
                <w:b/>
                <w:sz w:val="32"/>
                <w:szCs w:val="28"/>
              </w:rPr>
              <w:t>онлайн, офлайн</w:t>
            </w:r>
          </w:p>
        </w:tc>
      </w:tr>
      <w:tr w:rsidR="004F454A" w:rsidRPr="00145208" w:rsidTr="008B3861">
        <w:trPr>
          <w:gridAfter w:val="1"/>
          <w:wAfter w:w="56" w:type="dxa"/>
          <w:trHeight w:val="332"/>
        </w:trPr>
        <w:tc>
          <w:tcPr>
            <w:tcW w:w="10854" w:type="dxa"/>
            <w:gridSpan w:val="3"/>
            <w:vAlign w:val="center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216" w:lineRule="auto"/>
              <w:rPr>
                <w:rFonts w:cs="Calibri"/>
                <w:b/>
                <w:color w:val="4472C4" w:themeColor="accent5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 xml:space="preserve">Регистрация участников: </w:t>
            </w:r>
            <w:r w:rsidRPr="00145208">
              <w:rPr>
                <w:rFonts w:cs="Calibri"/>
                <w:b/>
                <w:sz w:val="32"/>
                <w:szCs w:val="28"/>
              </w:rPr>
              <w:t>с 09:00 до 09:30 (время московское)</w:t>
            </w:r>
          </w:p>
        </w:tc>
      </w:tr>
      <w:tr w:rsidR="004F454A" w:rsidRPr="00145208" w:rsidTr="008B3861">
        <w:trPr>
          <w:gridAfter w:val="1"/>
          <w:wAfter w:w="56" w:type="dxa"/>
          <w:trHeight w:val="332"/>
        </w:trPr>
        <w:tc>
          <w:tcPr>
            <w:tcW w:w="10854" w:type="dxa"/>
            <w:gridSpan w:val="3"/>
            <w:vAlign w:val="center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216" w:lineRule="auto"/>
              <w:rPr>
                <w:rFonts w:cs="Calibri"/>
                <w:b/>
                <w:color w:val="4472C4" w:themeColor="accent5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>Вебинар Сотрудничающего центра ВОЗ по туберкулезу</w:t>
            </w:r>
          </w:p>
          <w:p w:rsidR="004F454A" w:rsidRPr="00145208" w:rsidRDefault="004F454A" w:rsidP="008B3861">
            <w:pPr>
              <w:tabs>
                <w:tab w:val="left" w:pos="9210"/>
              </w:tabs>
              <w:spacing w:after="0" w:line="216" w:lineRule="auto"/>
              <w:rPr>
                <w:rFonts w:cs="Calibri"/>
                <w:b/>
                <w:color w:val="4472C4" w:themeColor="accent5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>«Школа молодых ученых» на базе ФГБНУ «ЦНИИТ»</w:t>
            </w:r>
          </w:p>
        </w:tc>
      </w:tr>
      <w:tr w:rsidR="004F454A" w:rsidRPr="00145208" w:rsidTr="008B3861">
        <w:trPr>
          <w:gridAfter w:val="1"/>
          <w:wAfter w:w="56" w:type="dxa"/>
          <w:trHeight w:val="332"/>
        </w:trPr>
        <w:tc>
          <w:tcPr>
            <w:tcW w:w="10854" w:type="dxa"/>
            <w:gridSpan w:val="3"/>
            <w:vAlign w:val="center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192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Задачи:</w:t>
            </w:r>
          </w:p>
          <w:p w:rsidR="004F454A" w:rsidRPr="00145208" w:rsidRDefault="004F454A" w:rsidP="008B3861">
            <w:pPr>
              <w:tabs>
                <w:tab w:val="left" w:pos="9210"/>
              </w:tabs>
              <w:spacing w:after="40" w:line="192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- представить обновленные рекомендации ВОЗ по лечению туберкулеза у взрослых, детей и подростков, исследования и инновации в области туберкулеза;</w:t>
            </w:r>
          </w:p>
          <w:p w:rsidR="004F454A" w:rsidRPr="00145208" w:rsidRDefault="004F454A" w:rsidP="008B3861">
            <w:pPr>
              <w:tabs>
                <w:tab w:val="left" w:pos="9210"/>
              </w:tabs>
              <w:spacing w:after="40" w:line="192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-  обсудить новые фундаментальные исследования во фтизиатрии, возможности использования и внедрения в клиническую практику достижений бронхологии – опыт Российской Федерации; </w:t>
            </w:r>
          </w:p>
          <w:p w:rsidR="004F454A" w:rsidRPr="00145208" w:rsidRDefault="004F454A" w:rsidP="008B3861">
            <w:pPr>
              <w:tabs>
                <w:tab w:val="left" w:pos="9210"/>
              </w:tabs>
              <w:spacing w:after="40" w:line="192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- представить обновленные знания фундаментальных аспектов современной фтизиатрии, в частности фармакогенетики, которые позволят слушателям лучше понять суть процессов, проходящих в организме при туберкулезе, на примере опыта Российской Федерации; </w:t>
            </w:r>
          </w:p>
          <w:p w:rsidR="004F454A" w:rsidRPr="00145208" w:rsidRDefault="004F454A" w:rsidP="008B3861">
            <w:pPr>
              <w:tabs>
                <w:tab w:val="left" w:pos="9210"/>
              </w:tabs>
              <w:spacing w:after="0" w:line="192" w:lineRule="auto"/>
              <w:jc w:val="both"/>
              <w:rPr>
                <w:rFonts w:cs="Calibri"/>
                <w:b/>
                <w:color w:val="4472C4" w:themeColor="accent5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- обсудить аспекты взаимодействия клинической практики на основе научных исследований, подходы в управлении временем, позволяющие быть эффективными молодым ученым в выполнении своих задач.</w:t>
            </w:r>
          </w:p>
        </w:tc>
      </w:tr>
      <w:tr w:rsidR="004F454A" w:rsidRPr="00145208" w:rsidTr="008B3861">
        <w:trPr>
          <w:gridAfter w:val="1"/>
          <w:wAfter w:w="56" w:type="dxa"/>
          <w:trHeight w:val="759"/>
        </w:trPr>
        <w:tc>
          <w:tcPr>
            <w:tcW w:w="988" w:type="dxa"/>
            <w:vAlign w:val="center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09:00 – 09:30</w:t>
            </w:r>
          </w:p>
        </w:tc>
        <w:tc>
          <w:tcPr>
            <w:tcW w:w="9866" w:type="dxa"/>
            <w:gridSpan w:val="2"/>
            <w:vAlign w:val="center"/>
          </w:tcPr>
          <w:p w:rsidR="004F454A" w:rsidRPr="00145208" w:rsidRDefault="004F454A" w:rsidP="008B3861">
            <w:pPr>
              <w:spacing w:after="0" w:line="216" w:lineRule="auto"/>
              <w:ind w:hanging="11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>Регистрация участников, подключение</w:t>
            </w:r>
          </w:p>
        </w:tc>
      </w:tr>
      <w:tr w:rsidR="004F454A" w:rsidRPr="00145208" w:rsidTr="008B3861">
        <w:trPr>
          <w:gridAfter w:val="1"/>
          <w:wAfter w:w="56" w:type="dxa"/>
          <w:trHeight w:val="1149"/>
        </w:trPr>
        <w:tc>
          <w:tcPr>
            <w:tcW w:w="988" w:type="dxa"/>
          </w:tcPr>
          <w:p w:rsidR="004F454A" w:rsidRPr="00145208" w:rsidRDefault="004F454A" w:rsidP="008B3861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09:30 – 09:35</w:t>
            </w:r>
          </w:p>
        </w:tc>
        <w:tc>
          <w:tcPr>
            <w:tcW w:w="9866" w:type="dxa"/>
            <w:gridSpan w:val="2"/>
          </w:tcPr>
          <w:p w:rsidR="004F454A" w:rsidRPr="00145208" w:rsidRDefault="004F454A" w:rsidP="008B3861">
            <w:pPr>
              <w:spacing w:after="0" w:line="216" w:lineRule="auto"/>
              <w:ind w:hanging="11"/>
              <w:rPr>
                <w:rFonts w:cs="Calibri"/>
                <w:b/>
                <w:color w:val="4472C4" w:themeColor="accent5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 xml:space="preserve">Открытие </w:t>
            </w:r>
          </w:p>
          <w:p w:rsidR="004F454A" w:rsidRPr="00145208" w:rsidRDefault="004F454A" w:rsidP="008B3861">
            <w:pPr>
              <w:spacing w:after="0" w:line="192" w:lineRule="auto"/>
              <w:ind w:hanging="11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28"/>
                <w:szCs w:val="28"/>
              </w:rPr>
              <w:t>Эргешов Атаджан Эргешович</w:t>
            </w:r>
            <w:r w:rsidRPr="00145208"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  <w:r w:rsidRPr="00145208">
              <w:rPr>
                <w:rFonts w:eastAsia="Times New Roman" w:cs="Calibri"/>
                <w:sz w:val="28"/>
                <w:szCs w:val="28"/>
              </w:rPr>
              <w:t xml:space="preserve">член-корреспондент РАН, </w:t>
            </w:r>
            <w:r w:rsidRPr="00145208">
              <w:rPr>
                <w:rFonts w:eastAsia="Times New Roman" w:cs="Calibri"/>
                <w:bCs/>
                <w:sz w:val="28"/>
                <w:szCs w:val="28"/>
              </w:rPr>
              <w:t>д.м.н.,</w:t>
            </w:r>
            <w:r w:rsidRPr="00145208">
              <w:rPr>
                <w:rFonts w:eastAsia="Times New Roman" w:cs="Calibri"/>
                <w:sz w:val="28"/>
                <w:szCs w:val="28"/>
              </w:rPr>
              <w:t xml:space="preserve"> профессор, директор ФГБНУ «ЦНИИТ», руководитель Сотрудничающего центра ВОЗ по туберкулезу </w:t>
            </w:r>
          </w:p>
        </w:tc>
      </w:tr>
      <w:tr w:rsidR="004F454A" w:rsidRPr="00145208" w:rsidTr="008B3861">
        <w:trPr>
          <w:gridAfter w:val="1"/>
          <w:wAfter w:w="56" w:type="dxa"/>
          <w:trHeight w:val="577"/>
        </w:trPr>
        <w:tc>
          <w:tcPr>
            <w:tcW w:w="10854" w:type="dxa"/>
            <w:gridSpan w:val="3"/>
            <w:vAlign w:val="center"/>
          </w:tcPr>
          <w:p w:rsidR="004F454A" w:rsidRPr="00145208" w:rsidRDefault="004F454A" w:rsidP="008B3861">
            <w:pPr>
              <w:spacing w:before="120" w:after="0" w:line="216" w:lineRule="auto"/>
              <w:ind w:left="76"/>
              <w:jc w:val="center"/>
              <w:rPr>
                <w:rFonts w:eastAsia="Times New Roman" w:cs="Calibri"/>
                <w:b/>
                <w:bCs/>
                <w:color w:val="4472C4" w:themeColor="accent5"/>
                <w:sz w:val="32"/>
                <w:szCs w:val="28"/>
              </w:rPr>
            </w:pPr>
            <w:r w:rsidRPr="00145208">
              <w:rPr>
                <w:rFonts w:eastAsia="Times New Roman" w:cs="Calibri"/>
                <w:b/>
                <w:bCs/>
                <w:color w:val="4472C4" w:themeColor="accent5"/>
                <w:sz w:val="32"/>
                <w:szCs w:val="28"/>
              </w:rPr>
              <w:t>Лечение туберкулеза у взрослых, детей и подростков</w:t>
            </w:r>
          </w:p>
          <w:p w:rsidR="004F454A" w:rsidRPr="00145208" w:rsidRDefault="004F454A" w:rsidP="008B3861">
            <w:pPr>
              <w:pStyle w:val="a4"/>
              <w:spacing w:after="120" w:line="216" w:lineRule="auto"/>
              <w:ind w:left="63"/>
              <w:jc w:val="center"/>
              <w:rPr>
                <w:rFonts w:eastAsia="Calibri" w:cs="Calibri"/>
                <w:b/>
                <w:color w:val="009900"/>
                <w:spacing w:val="-6"/>
                <w:sz w:val="28"/>
                <w:szCs w:val="28"/>
                <w:lang w:val="ru-RU" w:eastAsia="en-US"/>
              </w:rPr>
            </w:pPr>
            <w:r w:rsidRPr="00145208">
              <w:rPr>
                <w:rFonts w:cs="Calibri"/>
                <w:color w:val="4472C4" w:themeColor="accent5"/>
                <w:spacing w:val="-6"/>
                <w:sz w:val="32"/>
                <w:szCs w:val="28"/>
                <w:lang w:val="ru-RU"/>
              </w:rPr>
              <w:t>Сопредседатели: Эргешов А.Э., Егеубаева С., Богородская Е.М., Демихова О.В.</w:t>
            </w:r>
          </w:p>
        </w:tc>
      </w:tr>
      <w:tr w:rsidR="004F454A" w:rsidRPr="00145208" w:rsidTr="008B3861">
        <w:trPr>
          <w:gridAfter w:val="1"/>
          <w:wAfter w:w="56" w:type="dxa"/>
          <w:trHeight w:val="1145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color w:val="000000"/>
                <w:sz w:val="28"/>
                <w:szCs w:val="28"/>
                <w:lang w:val="ru-RU"/>
              </w:rPr>
              <w:t>09:35 – 09:55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Д-р Аскар Едильбаев, </w:t>
            </w:r>
          </w:p>
          <w:p w:rsidR="004F454A" w:rsidRPr="00145208" w:rsidRDefault="004F454A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региональный советник по туберкулезу и лекарственно- устойчивому туберкулезу, Отдел страновых программ здравоохранения, Европейское региональное бюро ВОЗ, </w:t>
            </w:r>
          </w:p>
          <w:p w:rsidR="004F454A" w:rsidRPr="00145208" w:rsidRDefault="004F454A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Копенгаген, Дания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Современные тенденции в химиотерапии взрослых. Обновленные рекомендации ВОЗ</w:t>
            </w:r>
          </w:p>
        </w:tc>
      </w:tr>
      <w:tr w:rsidR="004F454A" w:rsidRPr="00145208" w:rsidTr="008B3861">
        <w:trPr>
          <w:gridAfter w:val="1"/>
          <w:wAfter w:w="56" w:type="dxa"/>
          <w:trHeight w:val="884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09:55 – 10:20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pStyle w:val="a5"/>
              <w:spacing w:after="0" w:line="192" w:lineRule="auto"/>
              <w:ind w:left="34"/>
              <w:contextualSpacing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4520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Д-р Октай Гёзалов, </w:t>
            </w:r>
          </w:p>
          <w:p w:rsidR="004F454A" w:rsidRPr="00145208" w:rsidRDefault="004F454A" w:rsidP="008B3861">
            <w:pPr>
              <w:pStyle w:val="a5"/>
              <w:spacing w:before="0" w:beforeAutospacing="0" w:after="0" w:line="192" w:lineRule="auto"/>
              <w:ind w:left="34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145208">
              <w:rPr>
                <w:rFonts w:ascii="Calibri" w:eastAsia="Calibri" w:hAnsi="Calibri" w:cs="Calibri"/>
                <w:sz w:val="28"/>
                <w:szCs w:val="28"/>
              </w:rPr>
              <w:t xml:space="preserve">медицинский сотрудник Объединенной программы по инфекционным заболеваниям, Отдел страновых программ здравоохранения, Европейское регионального бюро ВОЗ, </w:t>
            </w:r>
          </w:p>
          <w:p w:rsidR="004F454A" w:rsidRPr="00145208" w:rsidRDefault="004F454A" w:rsidP="008B3861">
            <w:pPr>
              <w:pStyle w:val="a5"/>
              <w:spacing w:before="0" w:beforeAutospacing="0" w:after="0" w:line="192" w:lineRule="auto"/>
              <w:ind w:left="34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 w:rsidRPr="00145208">
              <w:rPr>
                <w:rFonts w:ascii="Calibri" w:eastAsia="Calibri" w:hAnsi="Calibri" w:cs="Calibri"/>
                <w:sz w:val="28"/>
                <w:szCs w:val="28"/>
              </w:rPr>
              <w:t>г. Копенгаген, Дания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pStyle w:val="a5"/>
              <w:spacing w:before="0" w:beforeAutospacing="0" w:after="0" w:line="216" w:lineRule="auto"/>
              <w:contextualSpacing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14520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Обновленные рекомендации ВОЗ по лечению туберкулеза у детей и подростков</w:t>
            </w:r>
          </w:p>
        </w:tc>
      </w:tr>
      <w:tr w:rsidR="004F454A" w:rsidRPr="00145208" w:rsidTr="008B3861">
        <w:trPr>
          <w:trHeight w:val="879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10:20</w:t>
            </w:r>
          </w:p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 – </w:t>
            </w:r>
          </w:p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11:00</w:t>
            </w:r>
          </w:p>
        </w:tc>
        <w:tc>
          <w:tcPr>
            <w:tcW w:w="4819" w:type="dxa"/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Смирнова Татьяна Геннадьевна, </w:t>
            </w:r>
            <w:r w:rsidRPr="00145208">
              <w:rPr>
                <w:rFonts w:cs="Calibri"/>
                <w:sz w:val="28"/>
                <w:szCs w:val="28"/>
              </w:rPr>
              <w:t xml:space="preserve">к.м.н., зав. отделом микробиологии, ФГБНУ «ЦНИИТ», </w:t>
            </w:r>
          </w:p>
          <w:p w:rsidR="004F454A" w:rsidRPr="00145208" w:rsidRDefault="004F454A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Москва, Россия</w:t>
            </w:r>
            <w:r w:rsidRPr="00145208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4F454A" w:rsidRPr="00145208" w:rsidRDefault="004F454A" w:rsidP="008B3861">
            <w:pPr>
              <w:autoSpaceDE w:val="0"/>
              <w:autoSpaceDN w:val="0"/>
              <w:adjustRightInd w:val="0"/>
              <w:spacing w:after="0" w:line="216" w:lineRule="auto"/>
              <w:ind w:left="-89" w:right="-31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 Методы определения лекарственной   чувствительности нетуберкулезных микобактерий и интерпретация их результатов</w:t>
            </w:r>
          </w:p>
        </w:tc>
      </w:tr>
      <w:tr w:rsidR="004F454A" w:rsidRPr="00145208" w:rsidTr="008B3861">
        <w:trPr>
          <w:trHeight w:val="841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11:00</w:t>
            </w:r>
          </w:p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 – </w:t>
            </w:r>
          </w:p>
          <w:p w:rsidR="004F454A" w:rsidRPr="00145208" w:rsidRDefault="004F454A" w:rsidP="008B3861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11:40</w:t>
            </w:r>
          </w:p>
        </w:tc>
        <w:tc>
          <w:tcPr>
            <w:tcW w:w="4819" w:type="dxa"/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Панова Людмила Владимировна, </w:t>
            </w:r>
            <w:r w:rsidRPr="00145208">
              <w:rPr>
                <w:rFonts w:cs="Calibri"/>
                <w:sz w:val="28"/>
                <w:szCs w:val="28"/>
              </w:rPr>
              <w:t xml:space="preserve">д.м.н., в.н.с., детско-подростковый отдел, ФГБНУ «ЦНИИТ», </w:t>
            </w:r>
          </w:p>
          <w:p w:rsidR="004F454A" w:rsidRPr="00145208" w:rsidRDefault="004F454A" w:rsidP="008B3861">
            <w:pPr>
              <w:spacing w:after="0" w:line="216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103" w:type="dxa"/>
            <w:gridSpan w:val="2"/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Персонализированное лечение туберкулеза у детей и подростков: от идеи до реализации</w:t>
            </w:r>
          </w:p>
        </w:tc>
      </w:tr>
      <w:tr w:rsidR="004F454A" w:rsidRPr="00145208" w:rsidTr="008B3861">
        <w:trPr>
          <w:trHeight w:val="378"/>
        </w:trPr>
        <w:tc>
          <w:tcPr>
            <w:tcW w:w="10910" w:type="dxa"/>
            <w:gridSpan w:val="4"/>
            <w:vAlign w:val="center"/>
          </w:tcPr>
          <w:p w:rsidR="004F454A" w:rsidRPr="00145208" w:rsidRDefault="004F454A" w:rsidP="008B3861">
            <w:pPr>
              <w:spacing w:after="0" w:line="216" w:lineRule="auto"/>
              <w:jc w:val="center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lastRenderedPageBreak/>
              <w:t>11:40 – 12:15 Вопросы. Дискуссия.</w:t>
            </w:r>
          </w:p>
        </w:tc>
      </w:tr>
      <w:tr w:rsidR="004F454A" w:rsidRPr="00145208" w:rsidTr="008B3861">
        <w:trPr>
          <w:trHeight w:val="345"/>
        </w:trPr>
        <w:tc>
          <w:tcPr>
            <w:tcW w:w="10910" w:type="dxa"/>
            <w:gridSpan w:val="4"/>
            <w:vAlign w:val="center"/>
          </w:tcPr>
          <w:p w:rsidR="004F454A" w:rsidRPr="00145208" w:rsidRDefault="004F454A" w:rsidP="008B3861">
            <w:pPr>
              <w:spacing w:after="0" w:line="216" w:lineRule="auto"/>
              <w:jc w:val="center"/>
              <w:rPr>
                <w:rFonts w:cs="Calibri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>12:15 – 13:15</w:t>
            </w:r>
            <w:r w:rsidRPr="00145208">
              <w:rPr>
                <w:rFonts w:cs="Calibri"/>
                <w:b/>
                <w:sz w:val="32"/>
                <w:szCs w:val="28"/>
              </w:rPr>
              <w:t xml:space="preserve"> </w:t>
            </w: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>ПЕРЕРЫВ</w:t>
            </w:r>
          </w:p>
        </w:tc>
      </w:tr>
      <w:tr w:rsidR="004F454A" w:rsidRPr="00145208" w:rsidTr="008B3861">
        <w:trPr>
          <w:trHeight w:val="602"/>
        </w:trPr>
        <w:tc>
          <w:tcPr>
            <w:tcW w:w="10910" w:type="dxa"/>
            <w:gridSpan w:val="4"/>
          </w:tcPr>
          <w:p w:rsidR="004F454A" w:rsidRPr="00145208" w:rsidRDefault="004F454A" w:rsidP="008B3861">
            <w:pPr>
              <w:spacing w:before="120" w:after="0" w:line="216" w:lineRule="auto"/>
              <w:ind w:left="76"/>
              <w:jc w:val="center"/>
              <w:rPr>
                <w:rFonts w:eastAsia="Times New Roman" w:cs="Calibri"/>
                <w:b/>
                <w:bCs/>
                <w:color w:val="4472C4" w:themeColor="accent5"/>
                <w:sz w:val="32"/>
                <w:szCs w:val="28"/>
              </w:rPr>
            </w:pPr>
            <w:r w:rsidRPr="00145208">
              <w:rPr>
                <w:rFonts w:eastAsia="Times New Roman" w:cs="Calibri"/>
                <w:b/>
                <w:bCs/>
                <w:color w:val="4472C4" w:themeColor="accent5"/>
                <w:sz w:val="32"/>
                <w:szCs w:val="28"/>
              </w:rPr>
              <w:t>Научные исследования и инновации в области туберкулеза</w:t>
            </w:r>
          </w:p>
          <w:p w:rsidR="004F454A" w:rsidRPr="00145208" w:rsidRDefault="004F454A" w:rsidP="008B3861">
            <w:pPr>
              <w:spacing w:after="120" w:line="216" w:lineRule="auto"/>
              <w:ind w:left="76"/>
              <w:jc w:val="center"/>
              <w:rPr>
                <w:rFonts w:cs="Calibri"/>
                <w:sz w:val="32"/>
                <w:szCs w:val="28"/>
              </w:rPr>
            </w:pPr>
            <w:r w:rsidRPr="00145208">
              <w:rPr>
                <w:rFonts w:eastAsia="Times New Roman" w:cs="Calibri"/>
                <w:bCs/>
                <w:color w:val="4472C4" w:themeColor="accent5"/>
                <w:sz w:val="32"/>
                <w:szCs w:val="28"/>
              </w:rPr>
              <w:t>Сопредседатели: Эргешов А.Э., Карпина Н.Л., Литвинов В.И., Демихова О.В.</w:t>
            </w:r>
          </w:p>
        </w:tc>
      </w:tr>
      <w:tr w:rsidR="004F454A" w:rsidRPr="00145208" w:rsidTr="008B3861">
        <w:trPr>
          <w:trHeight w:val="1120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13:15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 – 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13:45</w:t>
            </w:r>
          </w:p>
        </w:tc>
        <w:tc>
          <w:tcPr>
            <w:tcW w:w="4819" w:type="dxa"/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Д-р Андрей Даду, </w:t>
            </w:r>
          </w:p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медицинский сотрудник Объединенной программы по инфекционным заболеваниям, Отдел страновых программ здравоохранения, Европейское регионального бюро ВОЗ,</w:t>
            </w:r>
          </w:p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Копенгаген, Дания</w:t>
            </w:r>
          </w:p>
        </w:tc>
        <w:tc>
          <w:tcPr>
            <w:tcW w:w="5103" w:type="dxa"/>
            <w:gridSpan w:val="2"/>
          </w:tcPr>
          <w:p w:rsidR="004F454A" w:rsidRPr="00145208" w:rsidRDefault="004F454A" w:rsidP="008B3861">
            <w:pPr>
              <w:shd w:val="clear" w:color="auto" w:fill="FFFFFF"/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Исследования и инновации в области туберкулеза – приоритеты и инициативы ВОЗ</w:t>
            </w:r>
          </w:p>
        </w:tc>
      </w:tr>
      <w:tr w:rsidR="004F454A" w:rsidRPr="00145208" w:rsidTr="008B3861">
        <w:trPr>
          <w:trHeight w:val="654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13:45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 – 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14:25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145208">
            <w:pPr>
              <w:spacing w:after="0" w:line="216" w:lineRule="auto"/>
              <w:ind w:left="34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Сивокозов Илья Владимирович,</w:t>
            </w:r>
            <w:r w:rsidRPr="00145208">
              <w:rPr>
                <w:rFonts w:cs="Calibri"/>
                <w:sz w:val="28"/>
                <w:szCs w:val="28"/>
              </w:rPr>
              <w:t xml:space="preserve"> к.м.н., зав. отделением эндоскопии, Центр диагностики и </w:t>
            </w:r>
            <w:r w:rsidRPr="00145208">
              <w:rPr>
                <w:rFonts w:cs="Calibri"/>
                <w:spacing w:val="-6"/>
                <w:sz w:val="28"/>
                <w:szCs w:val="28"/>
              </w:rPr>
              <w:t>реабилитации заболеваний органов дыхания, ФГБНУ «ЦНИИТ»</w:t>
            </w:r>
            <w:r w:rsidRPr="00145208">
              <w:rPr>
                <w:rFonts w:cs="Calibri"/>
                <w:sz w:val="28"/>
                <w:szCs w:val="28"/>
              </w:rPr>
              <w:t>, г. Москва, Россия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autoSpaceDE w:val="0"/>
              <w:autoSpaceDN w:val="0"/>
              <w:adjustRightInd w:val="0"/>
              <w:spacing w:after="0" w:line="216" w:lineRule="auto"/>
              <w:ind w:left="-89" w:right="-31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Как спланировать и провести хорошее научное исследование - опыт отделения эндоскопии ЦНИИТ</w:t>
            </w:r>
          </w:p>
        </w:tc>
      </w:tr>
      <w:tr w:rsidR="004F454A" w:rsidRPr="00145208" w:rsidTr="008B3861">
        <w:trPr>
          <w:trHeight w:val="726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14:25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 – 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15:05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145208">
            <w:pPr>
              <w:shd w:val="clear" w:color="auto" w:fill="FFFFFF"/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Еремеев Владимир Витальевич,</w:t>
            </w:r>
            <w:r w:rsidRPr="00145208">
              <w:rPr>
                <w:rFonts w:cs="Calibri"/>
                <w:sz w:val="28"/>
                <w:szCs w:val="28"/>
              </w:rPr>
              <w:t xml:space="preserve"> д.м.н., зав. отделом иммунологии, ФГБНУ «ЦНИИТ», г. Москва, Россия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Иммунотерапия туберкулеза в эксперименте</w:t>
            </w:r>
          </w:p>
        </w:tc>
      </w:tr>
      <w:tr w:rsidR="004F454A" w:rsidRPr="00145208" w:rsidTr="008B3861">
        <w:trPr>
          <w:trHeight w:val="1135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15:05</w:t>
            </w:r>
          </w:p>
          <w:p w:rsidR="004F454A" w:rsidRPr="00145208" w:rsidRDefault="004F454A" w:rsidP="004F454A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 – </w:t>
            </w:r>
          </w:p>
          <w:p w:rsidR="004F454A" w:rsidRPr="00145208" w:rsidRDefault="004F454A" w:rsidP="004F454A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15:45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145208">
            <w:pPr>
              <w:shd w:val="clear" w:color="auto" w:fill="FFFFFF"/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Иванова Диана Александровна,</w:t>
            </w:r>
            <w:r w:rsidRPr="00145208">
              <w:rPr>
                <w:rFonts w:cs="Calibri"/>
                <w:sz w:val="28"/>
                <w:szCs w:val="28"/>
              </w:rPr>
              <w:t xml:space="preserve"> д.м.н., профессор кафедры фтизиатрии ФГБОУ ДПО «РМАНПО» Минздрава России, г. Москва, Россия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Персонализированный подход в лечении больных туберкулезом: возможности фармакогенетики</w:t>
            </w:r>
          </w:p>
        </w:tc>
      </w:tr>
      <w:tr w:rsidR="004F454A" w:rsidRPr="00145208" w:rsidTr="008B3861">
        <w:trPr>
          <w:trHeight w:val="840"/>
        </w:trPr>
        <w:tc>
          <w:tcPr>
            <w:tcW w:w="988" w:type="dxa"/>
          </w:tcPr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15:45</w:t>
            </w:r>
          </w:p>
          <w:p w:rsidR="004F454A" w:rsidRPr="00145208" w:rsidRDefault="004F454A" w:rsidP="004F454A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 xml:space="preserve">– </w:t>
            </w:r>
          </w:p>
          <w:p w:rsidR="004F454A" w:rsidRPr="00145208" w:rsidRDefault="004F454A" w:rsidP="008B3861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145208">
              <w:rPr>
                <w:rFonts w:cs="Calibri"/>
                <w:b/>
                <w:sz w:val="28"/>
                <w:szCs w:val="28"/>
                <w:lang w:val="ru-RU"/>
              </w:rPr>
              <w:t>16:25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shd w:val="clear" w:color="auto" w:fill="FFFFFF"/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Каюкова Светлана Ивановна,</w:t>
            </w:r>
            <w:r w:rsidRPr="00145208">
              <w:rPr>
                <w:rFonts w:cs="Calibri"/>
                <w:sz w:val="28"/>
                <w:szCs w:val="28"/>
              </w:rPr>
              <w:t xml:space="preserve"> д.м.н., в.н.с., зав. лабораторией микробиома, ФГБНУ «ЦНИИТ»,</w:t>
            </w:r>
          </w:p>
          <w:p w:rsidR="004F454A" w:rsidRPr="00145208" w:rsidRDefault="004F454A" w:rsidP="008B3861">
            <w:pPr>
              <w:shd w:val="clear" w:color="auto" w:fill="FFFFFF"/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A" w:rsidRPr="00145208" w:rsidRDefault="004F454A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Тайм-менеджмент в действии: как успешно совместить клиническую и научную деятельность</w:t>
            </w:r>
          </w:p>
        </w:tc>
      </w:tr>
      <w:tr w:rsidR="004F454A" w:rsidRPr="00145208" w:rsidTr="008B3861">
        <w:trPr>
          <w:trHeight w:val="384"/>
        </w:trPr>
        <w:tc>
          <w:tcPr>
            <w:tcW w:w="10910" w:type="dxa"/>
            <w:gridSpan w:val="4"/>
            <w:vAlign w:val="center"/>
          </w:tcPr>
          <w:p w:rsidR="004F454A" w:rsidRPr="00145208" w:rsidRDefault="004F454A" w:rsidP="008B3861">
            <w:pPr>
              <w:spacing w:after="0" w:line="240" w:lineRule="auto"/>
              <w:ind w:left="-89"/>
              <w:jc w:val="center"/>
              <w:rPr>
                <w:rFonts w:cs="Calibri"/>
                <w:color w:val="4472C4" w:themeColor="accent5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16:25 – 17:00 Вопросы. Дискуссия</w:t>
            </w:r>
            <w:r w:rsidRPr="00145208">
              <w:rPr>
                <w:rFonts w:cs="Calibri"/>
                <w:color w:val="4472C4" w:themeColor="accent5"/>
                <w:sz w:val="28"/>
                <w:szCs w:val="28"/>
              </w:rPr>
              <w:t>.</w:t>
            </w:r>
          </w:p>
        </w:tc>
      </w:tr>
      <w:tr w:rsidR="004F454A" w:rsidRPr="00145208" w:rsidTr="008B3861">
        <w:trPr>
          <w:trHeight w:val="419"/>
        </w:trPr>
        <w:tc>
          <w:tcPr>
            <w:tcW w:w="10910" w:type="dxa"/>
            <w:gridSpan w:val="4"/>
            <w:vAlign w:val="center"/>
          </w:tcPr>
          <w:p w:rsidR="004F454A" w:rsidRPr="00145208" w:rsidRDefault="004F454A" w:rsidP="008B3861">
            <w:pPr>
              <w:spacing w:after="0" w:line="240" w:lineRule="auto"/>
              <w:ind w:left="-89"/>
              <w:jc w:val="center"/>
              <w:rPr>
                <w:rFonts w:cs="Calibri"/>
                <w:b/>
                <w:color w:val="4472C4" w:themeColor="accent5"/>
                <w:sz w:val="28"/>
                <w:szCs w:val="28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28"/>
              </w:rPr>
              <w:t>17:00 Закрытие вебинара</w:t>
            </w:r>
          </w:p>
        </w:tc>
      </w:tr>
    </w:tbl>
    <w:p w:rsidR="004F454A" w:rsidRPr="00145208" w:rsidRDefault="004F454A" w:rsidP="004F454A">
      <w:pPr>
        <w:jc w:val="center"/>
        <w:rPr>
          <w:rFonts w:cs="Calibri"/>
          <w:sz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988"/>
        <w:gridCol w:w="4819"/>
        <w:gridCol w:w="5103"/>
      </w:tblGrid>
      <w:tr w:rsidR="008B3861" w:rsidRPr="00145208" w:rsidTr="008B3861">
        <w:trPr>
          <w:trHeight w:val="312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>
            <w:pPr>
              <w:spacing w:after="0" w:line="204" w:lineRule="auto"/>
              <w:jc w:val="center"/>
              <w:rPr>
                <w:rFonts w:cs="Calibri"/>
                <w:b/>
                <w:color w:val="4472C4" w:themeColor="accent5"/>
                <w:sz w:val="32"/>
                <w:szCs w:val="32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t>24 марта</w:t>
            </w:r>
          </w:p>
        </w:tc>
      </w:tr>
      <w:tr w:rsidR="008B3861" w:rsidRPr="00145208" w:rsidTr="008B3861">
        <w:trPr>
          <w:trHeight w:val="28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>
            <w:pPr>
              <w:tabs>
                <w:tab w:val="left" w:pos="9210"/>
              </w:tabs>
              <w:spacing w:after="0" w:line="216" w:lineRule="auto"/>
              <w:rPr>
                <w:rFonts w:cs="Calibri"/>
                <w:b/>
                <w:color w:val="4472C4" w:themeColor="accent5"/>
                <w:sz w:val="32"/>
                <w:szCs w:val="32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t xml:space="preserve">Регистрация участников: </w:t>
            </w:r>
            <w:r w:rsidRPr="00145208">
              <w:rPr>
                <w:rFonts w:cs="Calibri"/>
                <w:b/>
                <w:sz w:val="32"/>
                <w:szCs w:val="32"/>
              </w:rPr>
              <w:t>с 09:00 до 09:30</w:t>
            </w:r>
          </w:p>
        </w:tc>
      </w:tr>
      <w:tr w:rsidR="008B3861" w:rsidRPr="00145208" w:rsidTr="008B3861">
        <w:trPr>
          <w:trHeight w:val="70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201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ar-SA"/>
              </w:rPr>
            </w:pPr>
            <w:r w:rsidRPr="00145208">
              <w:rPr>
                <w:rFonts w:eastAsia="Times New Roman" w:cs="Calibri"/>
                <w:b/>
                <w:sz w:val="32"/>
                <w:szCs w:val="32"/>
                <w:lang w:eastAsia="ar-SA"/>
              </w:rPr>
              <w:t>09:30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ind w:right="-108"/>
              <w:rPr>
                <w:rFonts w:cs="Calibri"/>
                <w:b/>
                <w:color w:val="4472C4" w:themeColor="accent5"/>
                <w:sz w:val="32"/>
                <w:szCs w:val="32"/>
                <w:lang w:eastAsia="en-US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t>Эргешов Атаджан Эргешович,</w:t>
            </w:r>
          </w:p>
          <w:p w:rsidR="008B3861" w:rsidRPr="00145208" w:rsidRDefault="008B3861" w:rsidP="008B3861">
            <w:pPr>
              <w:spacing w:after="0" w:line="192" w:lineRule="auto"/>
              <w:ind w:right="-108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 xml:space="preserve">директор ФГБНУ «ЦНИИТ», </w:t>
            </w:r>
          </w:p>
          <w:p w:rsidR="008B3861" w:rsidRPr="00145208" w:rsidRDefault="008B3861" w:rsidP="008B3861">
            <w:pPr>
              <w:spacing w:after="0" w:line="192" w:lineRule="auto"/>
              <w:ind w:right="-108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>член-корр. РАН, д.м.н., профессор</w:t>
            </w:r>
          </w:p>
          <w:p w:rsidR="008B3861" w:rsidRPr="00145208" w:rsidRDefault="008B3861" w:rsidP="008B3861">
            <w:pPr>
              <w:spacing w:after="0" w:line="192" w:lineRule="auto"/>
              <w:ind w:right="-108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t>Богородская Елена Михайловна,</w:t>
            </w:r>
          </w:p>
          <w:p w:rsidR="003F0EAE" w:rsidRDefault="008B3861" w:rsidP="008B3861">
            <w:pPr>
              <w:spacing w:after="0" w:line="192" w:lineRule="auto"/>
              <w:ind w:right="-108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 xml:space="preserve">главный внештатный специалист фтизиатр Департамента здравоохранения города Москвы, директор </w:t>
            </w:r>
          </w:p>
          <w:p w:rsidR="008B3861" w:rsidRPr="00145208" w:rsidRDefault="008B3861" w:rsidP="003F0EAE">
            <w:pPr>
              <w:spacing w:after="0" w:line="192" w:lineRule="auto"/>
              <w:ind w:right="-108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>ГБУЗ «МНПЦ БТ Департамента здравоохранения города Москвы», д.м.н.</w:t>
            </w:r>
            <w:r w:rsidR="00347BFE">
              <w:rPr>
                <w:rFonts w:cs="Calibri"/>
                <w:b/>
                <w:sz w:val="32"/>
                <w:szCs w:val="32"/>
              </w:rPr>
              <w:t>, профессор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>
            <w:pPr>
              <w:spacing w:after="0" w:line="196" w:lineRule="auto"/>
              <w:jc w:val="center"/>
              <w:rPr>
                <w:rFonts w:cs="Calibri"/>
                <w:b/>
                <w:color w:val="4472C4" w:themeColor="accent5"/>
                <w:sz w:val="32"/>
                <w:szCs w:val="32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t>Открытие конференции</w:t>
            </w:r>
          </w:p>
        </w:tc>
      </w:tr>
      <w:tr w:rsidR="008B3861" w:rsidRPr="00145208" w:rsidTr="008B3861">
        <w:trPr>
          <w:trHeight w:val="8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>
            <w:pPr>
              <w:spacing w:after="0" w:line="240" w:lineRule="auto"/>
              <w:rPr>
                <w:rFonts w:eastAsia="Times New Roman" w:cs="Calibri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192" w:lineRule="auto"/>
              <w:rPr>
                <w:rFonts w:cs="Calibri"/>
                <w:b/>
                <w:color w:val="4472C4" w:themeColor="accent5"/>
                <w:sz w:val="32"/>
                <w:szCs w:val="32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t>Представители: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>Министерства науки и высшего образования России,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lastRenderedPageBreak/>
              <w:t>Российской академии наук,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 xml:space="preserve">Министерства здравоохранения Российской Федерации, 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>Всемирной организации здравоохранения,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b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>Международной Федерации обществ Красного Креста и Красного Полумесяца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sz w:val="32"/>
                <w:szCs w:val="32"/>
              </w:rPr>
            </w:pPr>
            <w:r w:rsidRPr="00145208">
              <w:rPr>
                <w:rFonts w:cs="Calibri"/>
                <w:b/>
                <w:sz w:val="32"/>
                <w:szCs w:val="32"/>
              </w:rPr>
              <w:t>Общероссийской общественной организации «Российский Красный Крест»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>
            <w:pPr>
              <w:spacing w:after="0" w:line="196" w:lineRule="auto"/>
              <w:jc w:val="center"/>
              <w:rPr>
                <w:rFonts w:cs="Calibri"/>
                <w:b/>
                <w:color w:val="4472C4" w:themeColor="accent5"/>
                <w:sz w:val="32"/>
                <w:szCs w:val="32"/>
              </w:rPr>
            </w:pPr>
            <w:r w:rsidRPr="00145208">
              <w:rPr>
                <w:rFonts w:cs="Calibri"/>
                <w:b/>
                <w:color w:val="4472C4" w:themeColor="accent5"/>
                <w:sz w:val="32"/>
                <w:szCs w:val="32"/>
              </w:rPr>
              <w:lastRenderedPageBreak/>
              <w:t>Приветствия участникам конференции молодых ученых</w:t>
            </w:r>
          </w:p>
        </w:tc>
      </w:tr>
      <w:tr w:rsidR="008B3861" w:rsidRPr="00145208" w:rsidTr="008B3861">
        <w:trPr>
          <w:trHeight w:val="394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 w:rsidP="008B3861">
            <w:pPr>
              <w:spacing w:before="120" w:after="120" w:line="196" w:lineRule="auto"/>
              <w:ind w:left="34"/>
              <w:jc w:val="center"/>
              <w:rPr>
                <w:rFonts w:cs="Calibri"/>
                <w:spacing w:val="-6"/>
                <w:sz w:val="32"/>
                <w:szCs w:val="32"/>
              </w:rPr>
            </w:pPr>
            <w:r w:rsidRPr="00145208">
              <w:rPr>
                <w:rFonts w:cs="Calibri"/>
                <w:color w:val="4472C4" w:themeColor="accent5"/>
                <w:spacing w:val="-6"/>
                <w:sz w:val="32"/>
                <w:szCs w:val="32"/>
              </w:rPr>
              <w:t>Сопредседатели: Эргешов А.Э., Богородская Е.М., Литвинов В.И., Карпина Н.Л.</w:t>
            </w:r>
          </w:p>
        </w:tc>
      </w:tr>
      <w:tr w:rsidR="008B3861" w:rsidRPr="00145208" w:rsidTr="00145208">
        <w:trPr>
          <w:trHeight w:val="14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cs="Calibri"/>
                <w:b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Алгазина Валентина Васильевна</w:t>
            </w:r>
          </w:p>
          <w:p w:rsidR="008B3861" w:rsidRPr="00145208" w:rsidRDefault="008B3861" w:rsidP="00163A70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192" w:lineRule="auto"/>
              <w:ind w:left="34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Динамика формирования устойчивости к линезолиду и бедаквилину штаммов </w:t>
            </w:r>
            <w:r w:rsidRPr="00145208">
              <w:rPr>
                <w:rFonts w:cs="Calibri"/>
                <w:i/>
                <w:sz w:val="28"/>
                <w:szCs w:val="28"/>
                <w:lang w:val="en-US"/>
              </w:rPr>
              <w:t>M</w:t>
            </w:r>
            <w:r w:rsidRPr="00145208">
              <w:rPr>
                <w:rFonts w:cs="Calibri"/>
                <w:i/>
                <w:sz w:val="28"/>
                <w:szCs w:val="28"/>
              </w:rPr>
              <w:t>ycobacterium tuberculosis</w:t>
            </w:r>
            <w:r w:rsidRPr="00145208">
              <w:rPr>
                <w:rFonts w:cs="Calibri"/>
                <w:sz w:val="28"/>
                <w:szCs w:val="28"/>
              </w:rPr>
              <w:t>, выделенных от больных туберкулезом органов дыхания в ФГБНУ «ЦНИИТ» за период 2011–2022 гг.</w:t>
            </w:r>
          </w:p>
        </w:tc>
      </w:tr>
      <w:tr w:rsidR="008B3861" w:rsidRPr="00145208" w:rsidTr="00145208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10:40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Посадская Елизавета Николаевна </w:t>
            </w:r>
          </w:p>
          <w:p w:rsidR="00163A70" w:rsidRDefault="008B3861" w:rsidP="00163A70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ФГАОУ ВО ПМГМУ им. И.М. Сеченова МЗ РФ; ГБУЗ «МНПЦ БТ ДЗМ», </w:t>
            </w:r>
          </w:p>
          <w:p w:rsidR="008B3861" w:rsidRPr="00145208" w:rsidRDefault="008B3861" w:rsidP="00163A70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1" w:rsidRPr="00145208" w:rsidRDefault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Эффективность лечения и летальность больных сочетанной ВИЧ/туберкулез инфекцией в г. Москве </w:t>
            </w:r>
          </w:p>
          <w:p w:rsidR="008B3861" w:rsidRPr="00145208" w:rsidRDefault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</w:p>
        </w:tc>
      </w:tr>
      <w:tr w:rsidR="008B3861" w:rsidRPr="00145208" w:rsidTr="00145208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cs="Calibri"/>
                <w:b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Бармин Дмитрий Борисович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ФГБОУ ВО «СПб ГПМУ»,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Результаты бронхоскопического обследования детей школьного возраста с подозрением на туберкулез</w:t>
            </w:r>
          </w:p>
        </w:tc>
      </w:tr>
    </w:tbl>
    <w:tbl>
      <w:tblPr>
        <w:tblStyle w:val="1"/>
        <w:tblW w:w="10910" w:type="dxa"/>
        <w:tblInd w:w="0" w:type="dxa"/>
        <w:tblLook w:val="04A0" w:firstRow="1" w:lastRow="0" w:firstColumn="1" w:lastColumn="0" w:noHBand="0" w:noVBand="1"/>
      </w:tblPr>
      <w:tblGrid>
        <w:gridCol w:w="988"/>
        <w:gridCol w:w="4819"/>
        <w:gridCol w:w="5103"/>
      </w:tblGrid>
      <w:tr w:rsidR="008B3861" w:rsidRPr="00145208" w:rsidTr="00145208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Егорова Марина Васильевна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ГБУ РС (Я) НПЦ «Фтизиатрия» им. Е.Н. Андреева, г. Якутск, Р. Саха (Я)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Полиморфизм </w:t>
            </w:r>
            <w:r w:rsidRPr="00145208">
              <w:rPr>
                <w:rFonts w:cs="Calibri"/>
                <w:i/>
                <w:sz w:val="28"/>
                <w:szCs w:val="28"/>
              </w:rPr>
              <w:t xml:space="preserve">Foki </w:t>
            </w:r>
            <w:r w:rsidRPr="00145208">
              <w:rPr>
                <w:rFonts w:cs="Calibri"/>
                <w:sz w:val="28"/>
                <w:szCs w:val="28"/>
              </w:rPr>
              <w:t>гена рецептора витамина d у больных туберкулезом легких в Республике Саха (Якутия)</w:t>
            </w:r>
          </w:p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</w:p>
        </w:tc>
      </w:tr>
      <w:tr w:rsidR="008B3861" w:rsidRPr="00145208" w:rsidTr="00145208">
        <w:trPr>
          <w:trHeight w:val="8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11:10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Росомаха Ольга Викторовна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Уральский НИИ ФП – филиал ФГБУ «НМИЦ ФПИ» МЗ РФ,</w:t>
            </w:r>
            <w:r w:rsidR="00145208">
              <w:rPr>
                <w:rFonts w:cs="Calibri"/>
                <w:sz w:val="28"/>
                <w:szCs w:val="28"/>
              </w:rPr>
              <w:t xml:space="preserve"> </w:t>
            </w:r>
            <w:r w:rsidRPr="00145208">
              <w:rPr>
                <w:rFonts w:cs="Calibri"/>
                <w:sz w:val="28"/>
                <w:szCs w:val="28"/>
              </w:rPr>
              <w:t>г. Екатеринбург,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Новый метод лабораторной диагностики плевритов туберкулезной этиологии</w:t>
            </w:r>
          </w:p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</w:p>
        </w:tc>
      </w:tr>
      <w:tr w:rsidR="008B3861" w:rsidRPr="00145208" w:rsidTr="00145208">
        <w:trPr>
          <w:trHeight w:val="7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11:20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Ветлугина Анна,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Терехова Анна Михайловна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ФГБУ «ННИИТ» МЗ РФ,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  <w:highlight w:val="yellow"/>
              </w:rPr>
            </w:pPr>
            <w:r w:rsidRPr="00145208">
              <w:rPr>
                <w:rFonts w:cs="Calibri"/>
                <w:sz w:val="28"/>
                <w:szCs w:val="28"/>
              </w:rPr>
              <w:t>Влияние модуляторов мевалонатного пути на фенотип неспецифической иммунологической памяти в макрофагах</w:t>
            </w:r>
          </w:p>
        </w:tc>
      </w:tr>
      <w:tr w:rsidR="008B3861" w:rsidRPr="00145208" w:rsidTr="00145208">
        <w:trPr>
          <w:trHeight w:val="6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11:30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Щепихин Евгений Игоревич</w:t>
            </w:r>
            <w:r w:rsidRPr="00145208">
              <w:rPr>
                <w:rFonts w:cs="Calibri"/>
                <w:sz w:val="28"/>
                <w:szCs w:val="28"/>
              </w:rPr>
              <w:t xml:space="preserve">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Новые методы неинвазивной диагностики прогрессирующего фиброза легких</w:t>
            </w:r>
          </w:p>
        </w:tc>
      </w:tr>
      <w:tr w:rsidR="008B3861" w:rsidRPr="00145208" w:rsidTr="00145208">
        <w:trPr>
          <w:trHeight w:val="1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11:40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Кукурика Анастасия Владимировна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ФГБУ «НМИЦ ФПИ» МЗ РФ,</w:t>
            </w:r>
            <w:r w:rsidR="00163A70">
              <w:rPr>
                <w:rFonts w:cs="Calibri"/>
                <w:sz w:val="28"/>
                <w:szCs w:val="28"/>
              </w:rPr>
              <w:t xml:space="preserve"> </w:t>
            </w:r>
            <w:r w:rsidRPr="00145208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AE" w:rsidRPr="003F0EAE" w:rsidRDefault="003F0EAE" w:rsidP="003F0EAE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3F0EAE">
              <w:rPr>
                <w:rFonts w:cs="Calibri"/>
                <w:sz w:val="28"/>
                <w:szCs w:val="28"/>
              </w:rPr>
              <w:t>Частота и спектр нежелательных явлений у больных </w:t>
            </w:r>
          </w:p>
          <w:p w:rsidR="008B3861" w:rsidRPr="00145208" w:rsidRDefault="003F0EAE" w:rsidP="003F0EAE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3F0EAE">
              <w:rPr>
                <w:rFonts w:cs="Calibri"/>
                <w:sz w:val="28"/>
                <w:szCs w:val="28"/>
              </w:rPr>
              <w:t>коинфекцией ВИЧ/туберкулез</w:t>
            </w:r>
          </w:p>
        </w:tc>
      </w:tr>
      <w:tr w:rsidR="008B3861" w:rsidRPr="00145208" w:rsidTr="00145208">
        <w:trPr>
          <w:trHeight w:val="7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11:50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Пантелеева Наталья Сергеевна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ФГБОУ ВО «АГМУ» МЗ РФ,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Барнаул, Алтайский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Особенности диагностики и подтверждения диагноза туберкулеза в многопрофильном стационаре</w:t>
            </w:r>
          </w:p>
        </w:tc>
      </w:tr>
      <w:tr w:rsidR="008B3861" w:rsidRPr="00145208" w:rsidTr="00145208">
        <w:trPr>
          <w:trHeight w:val="9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pacing w:val="-6"/>
                <w:sz w:val="28"/>
                <w:szCs w:val="28"/>
              </w:rPr>
            </w:pPr>
            <w:r w:rsidRPr="00145208">
              <w:rPr>
                <w:rFonts w:cs="Calibri"/>
                <w:b/>
                <w:spacing w:val="-6"/>
                <w:sz w:val="28"/>
                <w:szCs w:val="28"/>
              </w:rPr>
              <w:t xml:space="preserve">Жиркова Светлана Александровна </w:t>
            </w:r>
          </w:p>
          <w:p w:rsidR="008B3861" w:rsidRPr="00145208" w:rsidRDefault="008B3861" w:rsidP="002A7047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ГБУЗ «МНПЦ БТ ДЗМ», 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Эффективность и безопасность новых режимов противотуберкулезной химиотерапии с включением деламанида </w:t>
            </w:r>
          </w:p>
        </w:tc>
      </w:tr>
      <w:tr w:rsidR="008B3861" w:rsidRPr="00145208" w:rsidTr="00145208">
        <w:trPr>
          <w:trHeight w:val="9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12:10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Коротеева Виктория Юрьевна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ФГБНУ «ЦНИИТ», г. Москва, Россия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Исследование роли популяций фолликулярных TFH и регуляторных TREG Т-лимфоцитов в поддержании </w:t>
            </w:r>
            <w:r w:rsidRPr="00145208">
              <w:rPr>
                <w:rFonts w:cs="Calibri"/>
                <w:sz w:val="28"/>
                <w:szCs w:val="28"/>
              </w:rPr>
              <w:lastRenderedPageBreak/>
              <w:t xml:space="preserve">структуры в-фолликулов легких при туберкулезе у мышей с различной чувствительностью к инфекции </w:t>
            </w:r>
          </w:p>
        </w:tc>
      </w:tr>
      <w:tr w:rsidR="008B3861" w:rsidRPr="00145208" w:rsidTr="00145208">
        <w:trPr>
          <w:trHeight w:val="8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lastRenderedPageBreak/>
              <w:t>12:20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145208">
              <w:rPr>
                <w:rFonts w:cs="Calibri"/>
                <w:b/>
                <w:spacing w:val="-6"/>
                <w:sz w:val="28"/>
                <w:szCs w:val="28"/>
              </w:rPr>
              <w:t>Ефимова Анастасия Викторовна</w:t>
            </w:r>
            <w:r w:rsidRPr="00145208">
              <w:rPr>
                <w:rFonts w:cs="Calibri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ФГБОУ ВО «СГМУ им. В.И. Разумовского» МЗ РФ, г. Саратов,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color w:val="000000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Результативность лечения больных туберкулезом с МЛУ МБТ и множественной коморбидной патологией </w:t>
            </w:r>
          </w:p>
        </w:tc>
      </w:tr>
      <w:tr w:rsidR="008B3861" w:rsidRPr="00145208" w:rsidTr="008B3861">
        <w:trPr>
          <w:trHeight w:val="33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 w:rsidP="008B3861">
            <w:pPr>
              <w:spacing w:after="0" w:line="192" w:lineRule="auto"/>
              <w:jc w:val="center"/>
              <w:rPr>
                <w:rFonts w:cs="Calibri"/>
                <w:b/>
                <w:color w:val="4472C4"/>
                <w:sz w:val="32"/>
                <w:szCs w:val="28"/>
              </w:rPr>
            </w:pPr>
            <w:r w:rsidRPr="00145208">
              <w:rPr>
                <w:rFonts w:cs="Calibri"/>
                <w:b/>
                <w:color w:val="4472C4"/>
                <w:sz w:val="32"/>
                <w:szCs w:val="28"/>
              </w:rPr>
              <w:t>12:30 – 13:00 ПЕРЕРЫВ</w:t>
            </w:r>
          </w:p>
        </w:tc>
      </w:tr>
      <w:tr w:rsidR="008B3861" w:rsidRPr="00145208" w:rsidTr="008B3861">
        <w:trPr>
          <w:trHeight w:val="381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 w:rsidP="008B3861">
            <w:pPr>
              <w:spacing w:before="120" w:after="120" w:line="192" w:lineRule="auto"/>
              <w:jc w:val="center"/>
              <w:rPr>
                <w:rFonts w:cs="Calibri"/>
                <w:sz w:val="32"/>
                <w:szCs w:val="28"/>
              </w:rPr>
            </w:pPr>
            <w:r w:rsidRPr="00145208">
              <w:rPr>
                <w:rFonts w:cs="Calibri"/>
                <w:color w:val="4472C4"/>
                <w:sz w:val="32"/>
                <w:szCs w:val="28"/>
              </w:rPr>
              <w:t>Сопредседатели: Комиссарова О.Г., Борисов С.Е., Еремеев В.В.</w:t>
            </w:r>
          </w:p>
        </w:tc>
      </w:tr>
      <w:tr w:rsidR="008B3861" w:rsidRPr="00145208" w:rsidTr="00145208">
        <w:trPr>
          <w:trHeight w:val="8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Басангова Валерия Алексеевна</w:t>
            </w:r>
          </w:p>
          <w:p w:rsidR="008B3861" w:rsidRPr="00145208" w:rsidRDefault="008B3861" w:rsidP="00145208">
            <w:pPr>
              <w:spacing w:after="0" w:line="192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ФГАОУ ВО ПМГМУ им. И.М. Сеченова МЗ РФ, 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Непосредственные результаты пневмонэктомий при туберкулезе в зависимости от применения корригирующей торакопластики </w:t>
            </w:r>
          </w:p>
        </w:tc>
      </w:tr>
      <w:tr w:rsidR="008B3861" w:rsidRPr="00145208" w:rsidTr="00145208">
        <w:trPr>
          <w:trHeight w:val="6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13:10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Маслова Алина Владимировна </w:t>
            </w:r>
          </w:p>
          <w:p w:rsidR="008B3861" w:rsidRPr="00145208" w:rsidRDefault="008B3861" w:rsidP="00145208">
            <w:pPr>
              <w:spacing w:after="0" w:line="192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Частота выявления смешанных популяций микобактерий у пациентов противотуберкулезных учреждений</w:t>
            </w:r>
          </w:p>
        </w:tc>
      </w:tr>
    </w:tbl>
    <w:tbl>
      <w:tblPr>
        <w:tblStyle w:val="2"/>
        <w:tblW w:w="10910" w:type="dxa"/>
        <w:tblInd w:w="0" w:type="dxa"/>
        <w:tblLook w:val="04A0" w:firstRow="1" w:lastRow="0" w:firstColumn="1" w:lastColumn="0" w:noHBand="0" w:noVBand="1"/>
      </w:tblPr>
      <w:tblGrid>
        <w:gridCol w:w="988"/>
        <w:gridCol w:w="4819"/>
        <w:gridCol w:w="5103"/>
      </w:tblGrid>
      <w:tr w:rsidR="008B3861" w:rsidRPr="00145208" w:rsidTr="00145208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ind w:left="-8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13:20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Аджаблаева Динара Намазовна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pacing w:val="-6"/>
                <w:sz w:val="28"/>
                <w:szCs w:val="28"/>
              </w:rPr>
            </w:pPr>
            <w:r w:rsidRPr="00145208">
              <w:rPr>
                <w:rFonts w:cs="Calibri"/>
                <w:spacing w:val="-6"/>
                <w:sz w:val="28"/>
                <w:szCs w:val="28"/>
              </w:rPr>
              <w:t>СГМУ, г. Самарканд, Р. Узбекистан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Латентная туберкулезная инфекция у детей из очагов семейного туберкулеза</w:t>
            </w:r>
          </w:p>
        </w:tc>
      </w:tr>
      <w:tr w:rsidR="008B3861" w:rsidRPr="00145208" w:rsidTr="00145208">
        <w:trPr>
          <w:trHeight w:val="10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40" w:lineRule="exact"/>
              <w:ind w:left="-8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13:30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Эминова Карина Самурхановна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ФГБОУ ВО «АГМУ» МЗ РФ,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Астрахань,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Портрет ребенка с впервые выявленными остаточными посттуберкулезными изменениями после перенесенного туберкулеза</w:t>
            </w:r>
          </w:p>
        </w:tc>
      </w:tr>
      <w:tr w:rsidR="008B3861" w:rsidRPr="00145208" w:rsidTr="00145208">
        <w:trPr>
          <w:trHeight w:val="6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13:40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192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Иванова Анастасия Леонидовна </w:t>
            </w:r>
          </w:p>
          <w:p w:rsidR="008B3861" w:rsidRPr="00145208" w:rsidRDefault="008B3861" w:rsidP="00145208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ГУ «РНПЦ пульмонологии и </w:t>
            </w:r>
            <w:r w:rsidRPr="00145208">
              <w:rPr>
                <w:rFonts w:cs="Calibri"/>
                <w:spacing w:val="-8"/>
                <w:sz w:val="28"/>
                <w:szCs w:val="28"/>
              </w:rPr>
              <w:t>фтизиатрии», г. Минск, Р.  Беларусь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192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Влияние латентной туберкулезной инфекции на тяжесть течения COVID-19</w:t>
            </w:r>
          </w:p>
        </w:tc>
      </w:tr>
      <w:tr w:rsidR="008B3861" w:rsidRPr="00145208" w:rsidTr="00145208">
        <w:trPr>
          <w:trHeight w:val="9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13:50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Хачатрян Мина Сасуновна </w:t>
            </w:r>
          </w:p>
          <w:p w:rsid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ЕГМУ им. Мхитара Гераци, г. Ереван,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Р. Армения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Клинико-эпидемиологическая характеристика и диагностика внелегочного туберкулеза в Армении </w:t>
            </w:r>
          </w:p>
        </w:tc>
      </w:tr>
      <w:tr w:rsidR="008B3861" w:rsidRPr="00145208" w:rsidTr="00145208">
        <w:trPr>
          <w:trHeight w:val="12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Кузнецова Алена Николаевна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ФГБОУ ВО «СГМУ» МЗ РФ, г. Самара,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Конкордантность иммунологических методов у пациентов с туберкулезом легких и ВИЧ-инфекцией при разном уровне иммуносупрессии</w:t>
            </w:r>
          </w:p>
        </w:tc>
      </w:tr>
      <w:tr w:rsidR="008B3861" w:rsidRPr="00145208" w:rsidTr="00145208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14:10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Идобаева Ольга Павловна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ФГБОУ ВО «СГМУ» МЗ РФ, г. Смоленск,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Лекарственная устойчивость микобактерий туберкулеза и ее динамика в Смоленской области за период 2015–2022 гг.</w:t>
            </w:r>
          </w:p>
        </w:tc>
      </w:tr>
      <w:tr w:rsidR="008B3861" w:rsidRPr="00145208" w:rsidTr="00145208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14:20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Маммадли Севиндж </w:t>
            </w:r>
          </w:p>
          <w:p w:rsid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Центральная клиника, г. Баку,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Р. Азербайджан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Клинико-лабораторные проявления вирусной пневмонии у больных бронхиальной астмой </w:t>
            </w:r>
          </w:p>
        </w:tc>
      </w:tr>
      <w:tr w:rsidR="008B3861" w:rsidRPr="00145208" w:rsidTr="00145208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14:30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Саламайкина Светлана Андреевна </w:t>
            </w:r>
          </w:p>
          <w:p w:rsidR="008B3861" w:rsidRPr="00145208" w:rsidRDefault="00145208" w:rsidP="00145208">
            <w:pPr>
              <w:spacing w:after="0" w:line="216" w:lineRule="auto"/>
              <w:rPr>
                <w:rFonts w:cs="Calibri"/>
                <w:spacing w:val="-10"/>
                <w:sz w:val="28"/>
                <w:szCs w:val="28"/>
              </w:rPr>
            </w:pPr>
            <w:r w:rsidRPr="00145208">
              <w:rPr>
                <w:rFonts w:cs="Calibri"/>
                <w:spacing w:val="-10"/>
                <w:sz w:val="28"/>
                <w:szCs w:val="28"/>
              </w:rPr>
              <w:t>ФГБУН «</w:t>
            </w:r>
            <w:r w:rsidR="008B3861" w:rsidRPr="00145208">
              <w:rPr>
                <w:rFonts w:cs="Calibri"/>
                <w:spacing w:val="-10"/>
                <w:sz w:val="28"/>
                <w:szCs w:val="28"/>
              </w:rPr>
              <w:t>ЦНИИЭ Роспотребнадзора»,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pacing w:val="-8"/>
                <w:sz w:val="28"/>
                <w:szCs w:val="28"/>
              </w:rPr>
            </w:pPr>
            <w:r w:rsidRPr="00145208">
              <w:rPr>
                <w:rFonts w:cs="Calibri"/>
                <w:spacing w:val="-8"/>
                <w:sz w:val="28"/>
                <w:szCs w:val="28"/>
              </w:rPr>
              <w:t>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Генетические маркеры предрасположенности к возникновению туберкулеза у людей, живущих с ВИЧ на территориях стран ВЕЦА </w:t>
            </w:r>
          </w:p>
        </w:tc>
      </w:tr>
      <w:tr w:rsidR="008B3861" w:rsidRPr="00145208" w:rsidTr="00145208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t>14:40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i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Павленко Елизавета Петровна</w:t>
            </w:r>
            <w:r w:rsidRPr="00145208">
              <w:rPr>
                <w:rFonts w:cs="Calibri"/>
                <w:i/>
                <w:sz w:val="28"/>
                <w:szCs w:val="28"/>
              </w:rPr>
              <w:t xml:space="preserve">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ФГБОУ ВО «КГМУ» МЗ РФ, г. Курск,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Преемственность и взаимодействие ОБУЗ «ОКПТД» Курской области и </w:t>
            </w:r>
          </w:p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ФГБНУ «ЦНИИТ» по хирургическому лечению пациентов фтизиатрического профиля</w:t>
            </w:r>
          </w:p>
        </w:tc>
      </w:tr>
      <w:tr w:rsidR="008B3861" w:rsidRPr="00145208" w:rsidTr="00145208">
        <w:trPr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</w:rPr>
              <w:lastRenderedPageBreak/>
              <w:t>14:50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Карпушин Андрей Андреевич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ФГБНУ «СПб НИИФ» МЗ РФ, </w:t>
            </w:r>
          </w:p>
          <w:p w:rsidR="008B3861" w:rsidRPr="00145208" w:rsidRDefault="008B3861" w:rsidP="00145208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Коррекция сагиттального профиля у пациентов с инфекционным спондилитом грудопоясничного перехода: анализ малой клинической серии</w:t>
            </w:r>
          </w:p>
        </w:tc>
      </w:tr>
    </w:tbl>
    <w:tbl>
      <w:tblPr>
        <w:tblStyle w:val="3"/>
        <w:tblW w:w="10910" w:type="dxa"/>
        <w:tblInd w:w="0" w:type="dxa"/>
        <w:tblLook w:val="04A0" w:firstRow="1" w:lastRow="0" w:firstColumn="1" w:lastColumn="0" w:noHBand="0" w:noVBand="1"/>
      </w:tblPr>
      <w:tblGrid>
        <w:gridCol w:w="988"/>
        <w:gridCol w:w="4819"/>
        <w:gridCol w:w="5103"/>
      </w:tblGrid>
      <w:tr w:rsidR="008B3861" w:rsidRPr="00145208" w:rsidTr="00421DA1">
        <w:trPr>
          <w:trHeight w:val="5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Гудиева Илона Раульевна 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ГБУЗ «РЦФ» МЗ РСО-Алания, 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Владикавказ, Р. Алания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Заболеваемость сопутствующей патологией впервые выявленных больных туберкулезом взрослых</w:t>
            </w:r>
          </w:p>
        </w:tc>
      </w:tr>
      <w:tr w:rsidR="008B3861" w:rsidRPr="00145208" w:rsidTr="00421DA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Пахомова Екатерина Владимировна  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ГБУЗ Р. Карелия «РПТД»,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Петрозаводск, Р.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Проблемы распространения ко-инфекции ВИЧ + туберкулез в Республике Карелия</w:t>
            </w:r>
          </w:p>
        </w:tc>
      </w:tr>
      <w:tr w:rsidR="008B3861" w:rsidRPr="00145208" w:rsidTr="00421DA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Панова Ирина Александровна 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ФГБОУ ВО «РГМУ им. академика </w:t>
            </w:r>
          </w:p>
          <w:p w:rsidR="008B3861" w:rsidRPr="00145208" w:rsidRDefault="008B3861" w:rsidP="00145208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И.П. Павлова», г. Рязань,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Анализ показателей патологии желудочно-кишечного тракта у пациентов с туберкулезом</w:t>
            </w:r>
            <w:r w:rsidRPr="00145208">
              <w:rPr>
                <w:rFonts w:cs="Calibri"/>
                <w:sz w:val="28"/>
                <w:szCs w:val="28"/>
              </w:rPr>
              <w:br/>
              <w:t>в различных группах населения Рязанской области</w:t>
            </w:r>
          </w:p>
        </w:tc>
      </w:tr>
      <w:tr w:rsidR="008B3861" w:rsidRPr="00145208" w:rsidTr="00421DA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145208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Кокорина Надежда Николаевна </w:t>
            </w:r>
            <w:r w:rsidRPr="00145208">
              <w:rPr>
                <w:rFonts w:cs="Calibri"/>
                <w:sz w:val="28"/>
                <w:szCs w:val="28"/>
              </w:rPr>
              <w:t>ГБУЗ ЯО «ЯОКТБ», г. Ярославль,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Сравнительный анализ эффективности лечения МЛУ/ШЛУ туберкулеза легких в Ярославской области </w:t>
            </w:r>
          </w:p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в 2015–2022 гг.</w:t>
            </w:r>
          </w:p>
        </w:tc>
      </w:tr>
      <w:tr w:rsidR="008B3861" w:rsidRPr="00145208" w:rsidTr="00421DA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Асылгареев Виталий Рустамович </w:t>
            </w:r>
          </w:p>
          <w:p w:rsidR="00145208" w:rsidRDefault="008B3861" w:rsidP="00145208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ФГБОУ ВО «БГМУ» МЗ РФ, г. Уфа, </w:t>
            </w:r>
          </w:p>
          <w:p w:rsidR="008B3861" w:rsidRPr="00145208" w:rsidRDefault="008B3861" w:rsidP="00145208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Р.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Развитие мобильных цифровых продуктов в здравоохранении России за последнее десятилетие</w:t>
            </w:r>
          </w:p>
        </w:tc>
      </w:tr>
      <w:tr w:rsidR="008B3861" w:rsidRPr="00145208" w:rsidTr="00421DA1">
        <w:trPr>
          <w:trHeight w:val="7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145208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b/>
                <w:sz w:val="28"/>
                <w:szCs w:val="28"/>
                <w:lang w:eastAsia="en-US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 xml:space="preserve">Панкова Яна Юрьевна 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 xml:space="preserve">ФГБУ «ЦНИИОИЗ» МЗ РФ, </w:t>
            </w:r>
          </w:p>
          <w:p w:rsidR="008B3861" w:rsidRPr="00145208" w:rsidRDefault="008B3861" w:rsidP="008B3861">
            <w:pPr>
              <w:spacing w:after="0" w:line="216" w:lineRule="auto"/>
              <w:jc w:val="both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61" w:rsidRPr="00145208" w:rsidRDefault="008B3861" w:rsidP="008B3861">
            <w:pPr>
              <w:spacing w:after="0" w:line="216" w:lineRule="auto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sz w:val="28"/>
                <w:szCs w:val="28"/>
              </w:rPr>
              <w:t>Эпидемическая ситуация по туберкулезу в учреждениях ФСИН России в постпандемический период</w:t>
            </w:r>
          </w:p>
        </w:tc>
      </w:tr>
      <w:tr w:rsidR="008B3861" w:rsidRPr="00145208" w:rsidTr="00145208">
        <w:trPr>
          <w:trHeight w:val="40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 w:rsidP="008B3861">
            <w:pPr>
              <w:spacing w:after="0" w:line="216" w:lineRule="auto"/>
              <w:jc w:val="center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sz w:val="28"/>
                <w:szCs w:val="28"/>
              </w:rPr>
              <w:t>16:00 – 16:15 Вопросы. Дискуссия.</w:t>
            </w:r>
          </w:p>
        </w:tc>
      </w:tr>
      <w:tr w:rsidR="008B3861" w:rsidRPr="00145208" w:rsidTr="00145208">
        <w:trPr>
          <w:trHeight w:val="41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61" w:rsidRPr="00145208" w:rsidRDefault="008B3861" w:rsidP="008B3861">
            <w:pPr>
              <w:spacing w:after="0" w:line="216" w:lineRule="auto"/>
              <w:jc w:val="center"/>
              <w:rPr>
                <w:rFonts w:cs="Calibri"/>
                <w:sz w:val="28"/>
                <w:szCs w:val="28"/>
              </w:rPr>
            </w:pPr>
            <w:r w:rsidRPr="00145208">
              <w:rPr>
                <w:rFonts w:cs="Calibri"/>
                <w:b/>
                <w:color w:val="4472C4"/>
                <w:sz w:val="32"/>
                <w:szCs w:val="28"/>
              </w:rPr>
              <w:t>16:15 Закрытие конференции</w:t>
            </w:r>
          </w:p>
        </w:tc>
      </w:tr>
    </w:tbl>
    <w:p w:rsidR="008B3861" w:rsidRPr="00145208" w:rsidRDefault="008B3861" w:rsidP="004F454A">
      <w:pPr>
        <w:jc w:val="center"/>
        <w:rPr>
          <w:rFonts w:cs="Calibri"/>
          <w:sz w:val="28"/>
        </w:rPr>
      </w:pPr>
    </w:p>
    <w:p w:rsidR="00421DA1" w:rsidRPr="006B0EDF" w:rsidRDefault="00421DA1" w:rsidP="00421DA1">
      <w:pPr>
        <w:spacing w:after="0"/>
        <w:ind w:left="120"/>
        <w:jc w:val="center"/>
        <w:rPr>
          <w:b/>
          <w:sz w:val="28"/>
          <w:szCs w:val="24"/>
        </w:rPr>
      </w:pPr>
      <w:r w:rsidRPr="006B0EDF">
        <w:rPr>
          <w:b/>
          <w:sz w:val="28"/>
          <w:szCs w:val="24"/>
        </w:rPr>
        <w:t>ФГБНУ «ЦНИИТ»</w:t>
      </w:r>
    </w:p>
    <w:p w:rsidR="00421DA1" w:rsidRPr="006B0EDF" w:rsidRDefault="00421DA1" w:rsidP="00421DA1">
      <w:pPr>
        <w:spacing w:after="0"/>
        <w:ind w:left="142"/>
        <w:jc w:val="center"/>
        <w:rPr>
          <w:b/>
          <w:sz w:val="28"/>
          <w:szCs w:val="24"/>
        </w:rPr>
      </w:pPr>
      <w:r w:rsidRPr="006B0EDF">
        <w:rPr>
          <w:b/>
          <w:sz w:val="28"/>
          <w:szCs w:val="24"/>
        </w:rPr>
        <w:t>Адрес: 107564, Москва, Яузская аллея д. 2, стр. 1</w:t>
      </w:r>
    </w:p>
    <w:p w:rsidR="00421DA1" w:rsidRPr="006B0EDF" w:rsidRDefault="00421DA1" w:rsidP="00421DA1">
      <w:pPr>
        <w:spacing w:after="0"/>
        <w:ind w:left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Телефон</w:t>
      </w:r>
      <w:r w:rsidRPr="006B0EDF">
        <w:rPr>
          <w:b/>
          <w:sz w:val="28"/>
          <w:szCs w:val="24"/>
        </w:rPr>
        <w:t>: 8 (499) 785-90-19</w:t>
      </w:r>
    </w:p>
    <w:p w:rsidR="00421DA1" w:rsidRDefault="00421DA1" w:rsidP="00421DA1">
      <w:pPr>
        <w:spacing w:after="0"/>
        <w:ind w:left="142"/>
        <w:jc w:val="center"/>
        <w:rPr>
          <w:rStyle w:val="a6"/>
          <w:b/>
          <w:sz w:val="28"/>
          <w:szCs w:val="24"/>
        </w:rPr>
      </w:pPr>
      <w:r w:rsidRPr="006B0EDF">
        <w:rPr>
          <w:b/>
          <w:sz w:val="28"/>
          <w:szCs w:val="24"/>
        </w:rPr>
        <w:t xml:space="preserve">Сайт: </w:t>
      </w:r>
      <w:hyperlink r:id="rId6" w:history="1">
        <w:r w:rsidRPr="006B0EDF">
          <w:rPr>
            <w:rStyle w:val="a6"/>
            <w:b/>
            <w:sz w:val="28"/>
            <w:szCs w:val="24"/>
          </w:rPr>
          <w:t>https://critub.ru/</w:t>
        </w:r>
      </w:hyperlink>
    </w:p>
    <w:p w:rsidR="00421DA1" w:rsidRDefault="00421DA1" w:rsidP="00421DA1">
      <w:pPr>
        <w:spacing w:after="0"/>
        <w:ind w:left="142"/>
        <w:jc w:val="center"/>
        <w:rPr>
          <w:b/>
          <w:sz w:val="28"/>
          <w:szCs w:val="24"/>
        </w:rPr>
      </w:pPr>
    </w:p>
    <w:p w:rsidR="00421DA1" w:rsidRDefault="00421DA1" w:rsidP="00421DA1">
      <w:pPr>
        <w:spacing w:after="0"/>
        <w:ind w:left="142"/>
        <w:jc w:val="center"/>
        <w:rPr>
          <w:b/>
          <w:sz w:val="28"/>
          <w:szCs w:val="24"/>
        </w:rPr>
      </w:pPr>
      <w:r w:rsidRPr="00CB3D18">
        <w:rPr>
          <w:b/>
          <w:sz w:val="28"/>
          <w:szCs w:val="24"/>
        </w:rPr>
        <w:t xml:space="preserve">ФГБОУ ДПО </w:t>
      </w:r>
      <w:r>
        <w:rPr>
          <w:b/>
          <w:sz w:val="28"/>
          <w:szCs w:val="24"/>
        </w:rPr>
        <w:t>«</w:t>
      </w:r>
      <w:r w:rsidRPr="00CB3D18">
        <w:rPr>
          <w:b/>
          <w:sz w:val="28"/>
          <w:szCs w:val="24"/>
        </w:rPr>
        <w:t>РМАНПО</w:t>
      </w:r>
      <w:r>
        <w:rPr>
          <w:b/>
          <w:sz w:val="28"/>
          <w:szCs w:val="24"/>
        </w:rPr>
        <w:t>»</w:t>
      </w:r>
      <w:r w:rsidRPr="00CB3D18">
        <w:rPr>
          <w:b/>
          <w:sz w:val="28"/>
          <w:szCs w:val="24"/>
        </w:rPr>
        <w:t xml:space="preserve"> Минздрава России </w:t>
      </w:r>
    </w:p>
    <w:p w:rsidR="00421DA1" w:rsidRDefault="00421DA1" w:rsidP="00421DA1">
      <w:pPr>
        <w:spacing w:after="0"/>
        <w:ind w:left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Адрес: </w:t>
      </w:r>
      <w:r w:rsidRPr="00CB3D18">
        <w:rPr>
          <w:b/>
          <w:sz w:val="28"/>
          <w:szCs w:val="24"/>
        </w:rPr>
        <w:t>125993, г. Москва, ул. Баррикадная, д. 2/1, стр. 1</w:t>
      </w:r>
    </w:p>
    <w:p w:rsidR="00421DA1" w:rsidRDefault="00421DA1" w:rsidP="00421DA1">
      <w:pPr>
        <w:spacing w:after="0"/>
        <w:ind w:left="142"/>
        <w:jc w:val="center"/>
        <w:rPr>
          <w:b/>
          <w:sz w:val="28"/>
          <w:szCs w:val="24"/>
        </w:rPr>
      </w:pPr>
      <w:r w:rsidRPr="00CB3D18">
        <w:rPr>
          <w:b/>
          <w:sz w:val="28"/>
          <w:szCs w:val="24"/>
        </w:rPr>
        <w:t>Телефон: 8 (499)</w:t>
      </w:r>
      <w:r>
        <w:rPr>
          <w:b/>
          <w:sz w:val="28"/>
          <w:szCs w:val="24"/>
        </w:rPr>
        <w:t xml:space="preserve"> </w:t>
      </w:r>
      <w:r w:rsidRPr="00CB3D18">
        <w:rPr>
          <w:b/>
          <w:sz w:val="28"/>
          <w:szCs w:val="24"/>
        </w:rPr>
        <w:t>268-00-05</w:t>
      </w:r>
    </w:p>
    <w:p w:rsidR="00421DA1" w:rsidRDefault="00421DA1" w:rsidP="00421DA1">
      <w:pPr>
        <w:spacing w:after="0"/>
        <w:ind w:left="142"/>
        <w:jc w:val="center"/>
        <w:rPr>
          <w:rStyle w:val="a6"/>
          <w:b/>
          <w:sz w:val="28"/>
          <w:szCs w:val="24"/>
        </w:rPr>
      </w:pPr>
      <w:r>
        <w:rPr>
          <w:b/>
          <w:sz w:val="28"/>
          <w:szCs w:val="24"/>
        </w:rPr>
        <w:t xml:space="preserve">Сайт: </w:t>
      </w:r>
      <w:hyperlink r:id="rId7" w:history="1">
        <w:r w:rsidRPr="006A1EBE">
          <w:rPr>
            <w:rStyle w:val="a6"/>
            <w:b/>
            <w:sz w:val="28"/>
            <w:szCs w:val="24"/>
          </w:rPr>
          <w:t>https://rmapo.ru/</w:t>
        </w:r>
      </w:hyperlink>
    </w:p>
    <w:p w:rsidR="004F454A" w:rsidRPr="00145208" w:rsidRDefault="004F454A" w:rsidP="004F454A">
      <w:pPr>
        <w:jc w:val="center"/>
        <w:rPr>
          <w:rFonts w:cs="Calibri"/>
          <w:sz w:val="28"/>
        </w:rPr>
      </w:pPr>
    </w:p>
    <w:sectPr w:rsidR="004F454A" w:rsidRPr="00145208" w:rsidSect="004F454A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4A"/>
    <w:rsid w:val="00145208"/>
    <w:rsid w:val="00163A70"/>
    <w:rsid w:val="002A7047"/>
    <w:rsid w:val="00347BFE"/>
    <w:rsid w:val="003F0EAE"/>
    <w:rsid w:val="00421DA1"/>
    <w:rsid w:val="004F454A"/>
    <w:rsid w:val="005D190D"/>
    <w:rsid w:val="008B3861"/>
    <w:rsid w:val="00CC6E2F"/>
    <w:rsid w:val="00E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AAD5"/>
  <w15:chartTrackingRefBased/>
  <w15:docId w15:val="{D29FC280-151F-4B12-AE0C-CF9EFDB4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54A"/>
    <w:pPr>
      <w:suppressAutoHyphens/>
      <w:ind w:left="708"/>
    </w:pPr>
    <w:rPr>
      <w:rFonts w:eastAsia="Times New Roman" w:cs="Arial"/>
      <w:lang w:val="en-US" w:eastAsia="ar-SA"/>
    </w:rPr>
  </w:style>
  <w:style w:type="paragraph" w:styleId="a5">
    <w:name w:val="Normal (Web)"/>
    <w:basedOn w:val="a"/>
    <w:uiPriority w:val="99"/>
    <w:rsid w:val="004F45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3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B3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B3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2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a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tu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Обыденова</dc:creator>
  <cp:keywords/>
  <dc:description/>
  <cp:lastModifiedBy>Шишло Елена Валерьевна</cp:lastModifiedBy>
  <cp:revision>3</cp:revision>
  <dcterms:created xsi:type="dcterms:W3CDTF">2023-03-06T10:31:00Z</dcterms:created>
  <dcterms:modified xsi:type="dcterms:W3CDTF">2023-03-06T10:59:00Z</dcterms:modified>
</cp:coreProperties>
</file>